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4F" w:rsidRDefault="00A9129C">
      <w:pPr>
        <w:adjustRightInd w:val="0"/>
        <w:snapToGrid w:val="0"/>
        <w:spacing w:line="600" w:lineRule="exact"/>
        <w:rPr>
          <w:rFonts w:ascii="宋体" w:hAnsi="宋体"/>
          <w:b/>
          <w:bCs/>
          <w:sz w:val="28"/>
          <w:szCs w:val="28"/>
        </w:rPr>
      </w:pPr>
      <w:r>
        <w:rPr>
          <w:rFonts w:ascii="宋体" w:hAnsi="宋体" w:hint="eastAsia"/>
          <w:b/>
          <w:bCs/>
          <w:sz w:val="28"/>
          <w:szCs w:val="28"/>
        </w:rPr>
        <w:t>证券代码：</w:t>
      </w:r>
      <w:r>
        <w:rPr>
          <w:b/>
          <w:bCs/>
          <w:sz w:val="28"/>
          <w:szCs w:val="28"/>
        </w:rPr>
        <w:t>688159</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 xml:space="preserve"> 证券简称：有方科技   公告编号：</w:t>
      </w:r>
      <w:r w:rsidR="009512C1">
        <w:rPr>
          <w:b/>
          <w:bCs/>
          <w:sz w:val="28"/>
          <w:szCs w:val="28"/>
        </w:rPr>
        <w:t>2025</w:t>
      </w:r>
      <w:r>
        <w:rPr>
          <w:rFonts w:ascii="宋体" w:hAnsi="宋体"/>
          <w:b/>
          <w:bCs/>
          <w:sz w:val="28"/>
          <w:szCs w:val="28"/>
        </w:rPr>
        <w:t>-</w:t>
      </w:r>
      <w:r>
        <w:rPr>
          <w:b/>
          <w:bCs/>
          <w:sz w:val="28"/>
          <w:szCs w:val="28"/>
        </w:rPr>
        <w:t>0</w:t>
      </w:r>
      <w:r w:rsidR="00DC0956">
        <w:rPr>
          <w:b/>
          <w:bCs/>
          <w:sz w:val="28"/>
          <w:szCs w:val="28"/>
        </w:rPr>
        <w:t>10</w:t>
      </w:r>
    </w:p>
    <w:p w:rsidR="005F284F" w:rsidRDefault="005F284F">
      <w:pPr>
        <w:adjustRightInd w:val="0"/>
        <w:snapToGrid w:val="0"/>
        <w:spacing w:line="600" w:lineRule="exact"/>
        <w:rPr>
          <w:rFonts w:ascii="仿宋_GB2312" w:eastAsia="仿宋_GB2312" w:hAnsi="宋体"/>
          <w:sz w:val="30"/>
          <w:szCs w:val="30"/>
        </w:rPr>
      </w:pPr>
    </w:p>
    <w:p w:rsidR="005F284F" w:rsidRDefault="00A9129C">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深圳市有方科技股份有限公司关于</w:t>
      </w:r>
    </w:p>
    <w:p w:rsidR="005F284F" w:rsidRDefault="00A9129C">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全资子公司为母公司提供担保的自愿性信息披露公告</w:t>
      </w:r>
    </w:p>
    <w:p w:rsidR="005F284F" w:rsidRDefault="005F284F">
      <w:pPr>
        <w:adjustRightInd w:val="0"/>
        <w:snapToGrid w:val="0"/>
        <w:spacing w:line="600" w:lineRule="exact"/>
        <w:ind w:firstLine="510"/>
        <w:jc w:val="center"/>
        <w:rPr>
          <w:rFonts w:ascii="仿宋_GB2312" w:eastAsia="仿宋_GB2312" w:hAnsi="宋体"/>
          <w:bCs/>
          <w:sz w:val="30"/>
          <w:szCs w:val="30"/>
        </w:rPr>
      </w:pPr>
    </w:p>
    <w:p w:rsidR="005F284F" w:rsidRDefault="00A9129C">
      <w:pPr>
        <w:pBdr>
          <w:top w:val="single" w:sz="4" w:space="1" w:color="auto"/>
          <w:left w:val="single" w:sz="4" w:space="4" w:color="auto"/>
          <w:bottom w:val="single" w:sz="4" w:space="12" w:color="auto"/>
          <w:right w:val="single" w:sz="4" w:space="4" w:color="auto"/>
        </w:pBdr>
        <w:adjustRightInd w:val="0"/>
        <w:snapToGrid w:val="0"/>
        <w:spacing w:line="600" w:lineRule="exact"/>
        <w:ind w:firstLineChars="200" w:firstLine="480"/>
        <w:rPr>
          <w:rFonts w:ascii="仿宋_GB2312" w:eastAsia="仿宋_GB2312" w:hAnsi="宋体"/>
          <w:color w:val="000000"/>
          <w:sz w:val="30"/>
          <w:szCs w:val="30"/>
        </w:rPr>
      </w:pPr>
      <w:r>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rsidR="005F284F" w:rsidRDefault="005F284F">
      <w:pPr>
        <w:tabs>
          <w:tab w:val="left" w:pos="540"/>
          <w:tab w:val="left" w:pos="900"/>
        </w:tabs>
        <w:adjustRightInd w:val="0"/>
        <w:snapToGrid w:val="0"/>
        <w:spacing w:line="600" w:lineRule="exact"/>
        <w:ind w:firstLineChars="200" w:firstLine="600"/>
        <w:rPr>
          <w:rFonts w:ascii="仿宋_GB2312" w:eastAsia="仿宋_GB2312" w:hAnsi="宋体"/>
          <w:bCs/>
          <w:sz w:val="30"/>
          <w:szCs w:val="30"/>
        </w:rPr>
      </w:pPr>
    </w:p>
    <w:p w:rsidR="005F284F" w:rsidRDefault="00A9129C">
      <w:pPr>
        <w:tabs>
          <w:tab w:val="left" w:pos="540"/>
          <w:tab w:val="left" w:pos="900"/>
        </w:tabs>
        <w:adjustRightInd w:val="0"/>
        <w:snapToGrid w:val="0"/>
        <w:spacing w:line="60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重要内容提示：</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东莞有方通信技术有限公司（以下简称“东莞有方”）为深圳市有方科技股份有限公司（以下简称“公司”）之全资子公司，经东莞有方内部审议通过，同意为公司在</w:t>
      </w:r>
      <w:r w:rsidR="00DC0956">
        <w:rPr>
          <w:rFonts w:ascii="宋体" w:hAnsi="宋体" w:hint="eastAsia"/>
          <w:bCs/>
          <w:sz w:val="28"/>
          <w:szCs w:val="28"/>
        </w:rPr>
        <w:t>中信银行股份有限公司深圳分行</w:t>
      </w:r>
      <w:r>
        <w:rPr>
          <w:rFonts w:ascii="宋体" w:hAnsi="宋体" w:hint="eastAsia"/>
          <w:bCs/>
          <w:sz w:val="28"/>
          <w:szCs w:val="28"/>
        </w:rPr>
        <w:t>申请的人民币</w:t>
      </w:r>
      <w:r w:rsidR="00DC0956">
        <w:rPr>
          <w:bCs/>
          <w:sz w:val="28"/>
          <w:szCs w:val="28"/>
        </w:rPr>
        <w:t>2</w:t>
      </w:r>
      <w:r>
        <w:rPr>
          <w:rFonts w:ascii="宋体" w:hAnsi="宋体"/>
          <w:bCs/>
          <w:sz w:val="28"/>
          <w:szCs w:val="28"/>
        </w:rPr>
        <w:t>亿</w:t>
      </w:r>
      <w:r>
        <w:rPr>
          <w:rFonts w:ascii="宋体" w:hAnsi="宋体" w:hint="eastAsia"/>
          <w:bCs/>
          <w:sz w:val="28"/>
          <w:szCs w:val="28"/>
        </w:rPr>
        <w:t>元综合授信提供连带责任保证。</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根据《上海证券交易所科创板股票上市规则》</w:t>
      </w:r>
      <w:r w:rsidR="005F6119">
        <w:rPr>
          <w:rFonts w:ascii="宋体" w:hAnsi="宋体" w:hint="eastAsia"/>
          <w:bCs/>
          <w:sz w:val="28"/>
          <w:szCs w:val="28"/>
        </w:rPr>
        <w:t>、</w:t>
      </w:r>
      <w:r>
        <w:rPr>
          <w:rFonts w:ascii="宋体" w:hAnsi="宋体" w:hint="eastAsia"/>
          <w:bCs/>
          <w:sz w:val="28"/>
          <w:szCs w:val="28"/>
        </w:rPr>
        <w:t>《公司章程》等相关规定，本次担保事项</w:t>
      </w:r>
      <w:r>
        <w:rPr>
          <w:rFonts w:ascii="宋体" w:hAnsi="宋体"/>
          <w:bCs/>
          <w:sz w:val="28"/>
          <w:szCs w:val="28"/>
        </w:rPr>
        <w:t>属于子公司为公司合并报表范围内的法人提供担保，已履行东莞有方内部股东决议审议程序，无需提交公司董事会及股东大会。</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bCs/>
          <w:sz w:val="28"/>
          <w:szCs w:val="28"/>
        </w:rPr>
        <w:t>本次担保是否有反担保：无</w:t>
      </w:r>
    </w:p>
    <w:p w:rsidR="005F284F" w:rsidRDefault="00A9129C">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一、担保情况概述</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（一）担保基本情况</w:t>
      </w:r>
    </w:p>
    <w:p w:rsidR="005F284F" w:rsidRDefault="00A9129C" w:rsidP="007D14C9">
      <w:pPr>
        <w:tabs>
          <w:tab w:val="left" w:pos="1080"/>
          <w:tab w:val="left" w:pos="1260"/>
          <w:tab w:val="left" w:pos="1321"/>
        </w:tabs>
        <w:spacing w:line="30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公司根据业务发展规划，并结合公司的融资需求，预计向</w:t>
      </w:r>
      <w:r w:rsidR="00DC0956">
        <w:rPr>
          <w:rFonts w:ascii="宋体" w:hAnsi="宋体" w:hint="eastAsia"/>
          <w:bCs/>
          <w:sz w:val="28"/>
          <w:szCs w:val="28"/>
        </w:rPr>
        <w:t>中信银</w:t>
      </w:r>
      <w:r w:rsidR="00DC0956">
        <w:rPr>
          <w:rFonts w:ascii="宋体" w:hAnsi="宋体" w:hint="eastAsia"/>
          <w:bCs/>
          <w:sz w:val="28"/>
          <w:szCs w:val="28"/>
        </w:rPr>
        <w:lastRenderedPageBreak/>
        <w:t>行股份有限公司深圳分行</w:t>
      </w:r>
      <w:r>
        <w:rPr>
          <w:rFonts w:ascii="宋体" w:hAnsi="宋体" w:cs="宋体" w:hint="eastAsia"/>
          <w:color w:val="000000"/>
          <w:kern w:val="0"/>
          <w:sz w:val="28"/>
          <w:szCs w:val="28"/>
        </w:rPr>
        <w:t>申请金额为人民币</w:t>
      </w:r>
      <w:r w:rsidR="00DC0956">
        <w:rPr>
          <w:rFonts w:cs="宋体"/>
          <w:color w:val="000000"/>
          <w:kern w:val="0"/>
          <w:sz w:val="28"/>
          <w:szCs w:val="28"/>
        </w:rPr>
        <w:t>2</w:t>
      </w:r>
      <w:r>
        <w:rPr>
          <w:rFonts w:ascii="宋体" w:hAnsi="宋体" w:cs="宋体" w:hint="eastAsia"/>
          <w:color w:val="000000"/>
          <w:kern w:val="0"/>
          <w:sz w:val="28"/>
          <w:szCs w:val="28"/>
        </w:rPr>
        <w:t>亿元的综合授信额度，</w:t>
      </w:r>
      <w:r w:rsidRPr="005D1F04">
        <w:rPr>
          <w:rFonts w:ascii="宋体" w:hAnsi="宋体" w:cs="宋体" w:hint="eastAsia"/>
          <w:color w:val="000000"/>
          <w:kern w:val="0"/>
          <w:sz w:val="28"/>
          <w:szCs w:val="28"/>
        </w:rPr>
        <w:t>由公司全资子公司东莞有方为公司提供连带责任保证，担保方式为连带责任</w:t>
      </w:r>
      <w:r w:rsidR="009512C1">
        <w:rPr>
          <w:rFonts w:ascii="宋体" w:hAnsi="宋体" w:cs="宋体" w:hint="eastAsia"/>
          <w:color w:val="000000"/>
          <w:kern w:val="0"/>
          <w:sz w:val="28"/>
          <w:szCs w:val="28"/>
        </w:rPr>
        <w:t>保证</w:t>
      </w:r>
      <w:r w:rsidRPr="005D1F04">
        <w:rPr>
          <w:rFonts w:ascii="宋体" w:hAnsi="宋体" w:cs="宋体" w:hint="eastAsia"/>
          <w:color w:val="000000"/>
          <w:kern w:val="0"/>
          <w:sz w:val="28"/>
          <w:szCs w:val="28"/>
        </w:rPr>
        <w:t>，</w:t>
      </w:r>
      <w:r w:rsidR="00A14C34" w:rsidRPr="005D1F04">
        <w:rPr>
          <w:rFonts w:ascii="宋体" w:hAnsi="宋体" w:cs="宋体" w:hint="eastAsia"/>
          <w:color w:val="000000"/>
          <w:kern w:val="0"/>
          <w:sz w:val="28"/>
          <w:szCs w:val="28"/>
        </w:rPr>
        <w:t>保证期间</w:t>
      </w:r>
      <w:r w:rsidR="007D14C9" w:rsidRPr="007D14C9">
        <w:rPr>
          <w:rFonts w:ascii="宋体" w:hAnsi="宋体" w:cs="宋体" w:hint="eastAsia"/>
          <w:color w:val="000000"/>
          <w:kern w:val="0"/>
          <w:sz w:val="28"/>
          <w:szCs w:val="28"/>
        </w:rPr>
        <w:t>本合同项下的保证期间为主合同项下债务履行期限届满之日起三年</w:t>
      </w:r>
      <w:r w:rsidRPr="005D1F04">
        <w:rPr>
          <w:rFonts w:ascii="宋体" w:hAnsi="宋体" w:cs="宋体" w:hint="eastAsia"/>
          <w:color w:val="000000"/>
          <w:kern w:val="0"/>
          <w:sz w:val="28"/>
          <w:szCs w:val="28"/>
        </w:rPr>
        <w:t>。</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（二）本次担保事项的内部决策程序及尚需履行的程序</w:t>
      </w:r>
    </w:p>
    <w:p w:rsidR="005F284F" w:rsidRDefault="00A9129C">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根据《上海证券交易所科创板股票上市规则》</w:t>
      </w:r>
      <w:r w:rsidR="005F6119">
        <w:rPr>
          <w:rFonts w:ascii="宋体" w:hAnsi="宋体" w:cs="宋体" w:hint="eastAsia"/>
          <w:color w:val="000000"/>
          <w:kern w:val="0"/>
          <w:sz w:val="28"/>
          <w:szCs w:val="28"/>
        </w:rPr>
        <w:t>、</w:t>
      </w:r>
      <w:r>
        <w:rPr>
          <w:rFonts w:ascii="宋体" w:hAnsi="宋体" w:cs="宋体" w:hint="eastAsia"/>
          <w:color w:val="000000"/>
          <w:kern w:val="0"/>
          <w:sz w:val="28"/>
          <w:szCs w:val="28"/>
        </w:rPr>
        <w:t>《公司章程》等相关规定，本次担保事项属于子公司为公司合并报表范围内的法人提供担保，</w:t>
      </w:r>
      <w:r>
        <w:rPr>
          <w:rFonts w:ascii="宋体" w:hAnsi="宋体" w:hint="eastAsia"/>
          <w:bCs/>
          <w:sz w:val="28"/>
          <w:szCs w:val="28"/>
          <w:lang w:bidi="ar"/>
        </w:rPr>
        <w:t>已履行东莞有方内部股东决议审议程序</w:t>
      </w:r>
      <w:r>
        <w:rPr>
          <w:rFonts w:ascii="宋体" w:hAnsi="宋体" w:cs="宋体" w:hint="eastAsia"/>
          <w:color w:val="000000"/>
          <w:kern w:val="0"/>
          <w:sz w:val="28"/>
          <w:szCs w:val="28"/>
        </w:rPr>
        <w:t>，无需提交公司董事会及股东大会。</w:t>
      </w:r>
    </w:p>
    <w:p w:rsidR="005F284F" w:rsidRDefault="00A9129C">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二、被担保人基本情况</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（一）被担保人的基本情况</w:t>
      </w:r>
    </w:p>
    <w:tbl>
      <w:tblPr>
        <w:tblW w:w="8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68"/>
        <w:gridCol w:w="2102"/>
        <w:gridCol w:w="2102"/>
        <w:gridCol w:w="2104"/>
      </w:tblGrid>
      <w:tr w:rsidR="005F284F">
        <w:trPr>
          <w:trHeight w:val="340"/>
          <w:jc w:val="center"/>
        </w:trPr>
        <w:tc>
          <w:tcPr>
            <w:tcW w:w="1968" w:type="dxa"/>
            <w:vAlign w:val="center"/>
          </w:tcPr>
          <w:p w:rsidR="005F284F" w:rsidRDefault="00A9129C">
            <w:pPr>
              <w:jc w:val="center"/>
              <w:rPr>
                <w:bCs/>
                <w:color w:val="000000"/>
                <w:sz w:val="24"/>
                <w:shd w:val="clear" w:color="auto" w:fill="FFFFFF"/>
              </w:rPr>
            </w:pPr>
            <w:r>
              <w:rPr>
                <w:bCs/>
                <w:color w:val="000000"/>
                <w:sz w:val="24"/>
                <w:shd w:val="clear" w:color="auto" w:fill="FFFFFF"/>
              </w:rPr>
              <w:t>公司名称</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深圳市有方科技股份有限公司</w:t>
            </w:r>
          </w:p>
        </w:tc>
      </w:tr>
      <w:tr w:rsidR="005F284F">
        <w:trPr>
          <w:trHeight w:val="340"/>
          <w:jc w:val="center"/>
        </w:trPr>
        <w:tc>
          <w:tcPr>
            <w:tcW w:w="1968" w:type="dxa"/>
            <w:vAlign w:val="center"/>
          </w:tcPr>
          <w:p w:rsidR="005F284F" w:rsidRDefault="00A9129C">
            <w:pPr>
              <w:jc w:val="center"/>
              <w:rPr>
                <w:bCs/>
                <w:color w:val="000000"/>
                <w:sz w:val="24"/>
                <w:highlight w:val="yellow"/>
                <w:shd w:val="clear" w:color="auto" w:fill="FFFFFF"/>
              </w:rPr>
            </w:pPr>
            <w:r>
              <w:rPr>
                <w:rFonts w:hint="eastAsia"/>
                <w:bCs/>
                <w:color w:val="000000"/>
                <w:sz w:val="24"/>
                <w:shd w:val="clear" w:color="auto" w:fill="FFFFFF"/>
              </w:rPr>
              <w:t>统一社会信用代码</w:t>
            </w:r>
          </w:p>
        </w:tc>
        <w:tc>
          <w:tcPr>
            <w:tcW w:w="6308" w:type="dxa"/>
            <w:gridSpan w:val="3"/>
            <w:vAlign w:val="center"/>
          </w:tcPr>
          <w:p w:rsidR="005F284F" w:rsidRDefault="00A9129C">
            <w:pPr>
              <w:rPr>
                <w:bCs/>
                <w:color w:val="000000"/>
                <w:sz w:val="24"/>
                <w:highlight w:val="yellow"/>
                <w:shd w:val="clear" w:color="auto" w:fill="FFFFFF"/>
              </w:rPr>
            </w:pPr>
            <w:r>
              <w:rPr>
                <w:bCs/>
                <w:color w:val="000000"/>
                <w:sz w:val="24"/>
                <w:shd w:val="clear" w:color="auto" w:fill="FFFFFF"/>
              </w:rPr>
              <w:t>91440300793892618P</w:t>
            </w:r>
          </w:p>
        </w:tc>
      </w:tr>
      <w:tr w:rsidR="005F284F">
        <w:trPr>
          <w:trHeight w:val="340"/>
          <w:jc w:val="center"/>
        </w:trPr>
        <w:tc>
          <w:tcPr>
            <w:tcW w:w="1968" w:type="dxa"/>
            <w:vAlign w:val="center"/>
          </w:tcPr>
          <w:p w:rsidR="005F284F" w:rsidRDefault="00A9129C">
            <w:pPr>
              <w:jc w:val="center"/>
              <w:rPr>
                <w:bCs/>
                <w:color w:val="000000"/>
                <w:sz w:val="24"/>
                <w:highlight w:val="yellow"/>
                <w:shd w:val="clear" w:color="auto" w:fill="FFFFFF"/>
              </w:rPr>
            </w:pPr>
            <w:r>
              <w:rPr>
                <w:rFonts w:hint="eastAsia"/>
                <w:bCs/>
                <w:color w:val="000000"/>
                <w:sz w:val="24"/>
                <w:shd w:val="clear" w:color="auto" w:fill="FFFFFF"/>
              </w:rPr>
              <w:t>类型</w:t>
            </w:r>
          </w:p>
        </w:tc>
        <w:tc>
          <w:tcPr>
            <w:tcW w:w="6308" w:type="dxa"/>
            <w:gridSpan w:val="3"/>
            <w:vAlign w:val="center"/>
          </w:tcPr>
          <w:p w:rsidR="005F284F" w:rsidRDefault="00A9129C">
            <w:pPr>
              <w:rPr>
                <w:bCs/>
                <w:color w:val="000000"/>
                <w:sz w:val="24"/>
                <w:highlight w:val="yellow"/>
                <w:shd w:val="clear" w:color="auto" w:fill="FFFFFF"/>
              </w:rPr>
            </w:pPr>
            <w:r>
              <w:rPr>
                <w:rFonts w:hint="eastAsia"/>
                <w:bCs/>
                <w:color w:val="000000"/>
                <w:sz w:val="24"/>
                <w:shd w:val="clear" w:color="auto" w:fill="FFFFFF"/>
              </w:rPr>
              <w:t>股份有限公司（上市）</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注册地址</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深圳市龙华区民治街道北站社区汇德大厦</w:t>
            </w:r>
            <w:r>
              <w:rPr>
                <w:rFonts w:hint="eastAsia"/>
                <w:bCs/>
                <w:color w:val="000000"/>
                <w:sz w:val="24"/>
                <w:shd w:val="clear" w:color="auto" w:fill="FFFFFF"/>
              </w:rPr>
              <w:t>1</w:t>
            </w:r>
            <w:r>
              <w:rPr>
                <w:rFonts w:hint="eastAsia"/>
                <w:bCs/>
                <w:color w:val="000000"/>
                <w:sz w:val="24"/>
                <w:shd w:val="clear" w:color="auto" w:fill="FFFFFF"/>
              </w:rPr>
              <w:t>号楼</w:t>
            </w:r>
            <w:r>
              <w:rPr>
                <w:rFonts w:hint="eastAsia"/>
                <w:bCs/>
                <w:color w:val="000000"/>
                <w:sz w:val="24"/>
                <w:shd w:val="clear" w:color="auto" w:fill="FFFFFF"/>
              </w:rPr>
              <w:t>4401</w:t>
            </w:r>
            <w:r>
              <w:rPr>
                <w:rFonts w:hint="eastAsia"/>
                <w:bCs/>
                <w:color w:val="000000"/>
                <w:sz w:val="24"/>
                <w:shd w:val="clear" w:color="auto" w:fill="FFFFFF"/>
              </w:rPr>
              <w:t>室</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法定代表人</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王慷</w:t>
            </w:r>
          </w:p>
        </w:tc>
      </w:tr>
      <w:tr w:rsidR="005F284F">
        <w:trPr>
          <w:trHeight w:val="340"/>
          <w:jc w:val="center"/>
        </w:trPr>
        <w:tc>
          <w:tcPr>
            <w:tcW w:w="1968" w:type="dxa"/>
            <w:vAlign w:val="center"/>
          </w:tcPr>
          <w:p w:rsidR="005F284F" w:rsidRDefault="00A9129C">
            <w:pPr>
              <w:jc w:val="center"/>
              <w:rPr>
                <w:bCs/>
                <w:color w:val="000000"/>
                <w:sz w:val="24"/>
                <w:highlight w:val="yellow"/>
                <w:shd w:val="clear" w:color="auto" w:fill="FFFFFF"/>
              </w:rPr>
            </w:pPr>
            <w:r>
              <w:rPr>
                <w:rFonts w:hint="eastAsia"/>
                <w:bCs/>
                <w:color w:val="000000"/>
                <w:sz w:val="24"/>
                <w:shd w:val="clear" w:color="auto" w:fill="FFFFFF"/>
              </w:rPr>
              <w:t>注册资本</w:t>
            </w:r>
          </w:p>
        </w:tc>
        <w:tc>
          <w:tcPr>
            <w:tcW w:w="6308" w:type="dxa"/>
            <w:gridSpan w:val="3"/>
            <w:vAlign w:val="center"/>
          </w:tcPr>
          <w:p w:rsidR="005F284F" w:rsidRDefault="00A9129C" w:rsidP="00145D2F">
            <w:pPr>
              <w:rPr>
                <w:bCs/>
                <w:color w:val="000000"/>
                <w:sz w:val="24"/>
                <w:highlight w:val="yellow"/>
                <w:shd w:val="clear" w:color="auto" w:fill="FFFFFF"/>
              </w:rPr>
            </w:pPr>
            <w:r>
              <w:rPr>
                <w:rFonts w:hint="eastAsia"/>
                <w:bCs/>
                <w:color w:val="000000"/>
                <w:sz w:val="24"/>
                <w:shd w:val="clear" w:color="auto" w:fill="FFFFFF"/>
              </w:rPr>
              <w:t>9,</w:t>
            </w:r>
            <w:r w:rsidR="00145D2F">
              <w:rPr>
                <w:bCs/>
                <w:color w:val="000000"/>
                <w:sz w:val="24"/>
                <w:shd w:val="clear" w:color="auto" w:fill="FFFFFF"/>
              </w:rPr>
              <w:t>199</w:t>
            </w:r>
            <w:r>
              <w:rPr>
                <w:rFonts w:hint="eastAsia"/>
                <w:bCs/>
                <w:color w:val="000000"/>
                <w:sz w:val="24"/>
                <w:shd w:val="clear" w:color="auto" w:fill="FFFFFF"/>
              </w:rPr>
              <w:t>.</w:t>
            </w:r>
            <w:r w:rsidR="00145D2F">
              <w:rPr>
                <w:bCs/>
                <w:color w:val="000000"/>
                <w:sz w:val="24"/>
                <w:shd w:val="clear" w:color="auto" w:fill="FFFFFF"/>
              </w:rPr>
              <w:t>4</w:t>
            </w:r>
            <w:r>
              <w:rPr>
                <w:rFonts w:hint="eastAsia"/>
                <w:bCs/>
                <w:color w:val="000000"/>
                <w:sz w:val="24"/>
                <w:shd w:val="clear" w:color="auto" w:fill="FFFFFF"/>
              </w:rPr>
              <w:t>495</w:t>
            </w:r>
            <w:r>
              <w:rPr>
                <w:rFonts w:hint="eastAsia"/>
                <w:bCs/>
                <w:color w:val="000000"/>
                <w:sz w:val="24"/>
                <w:shd w:val="clear" w:color="auto" w:fill="FFFFFF"/>
              </w:rPr>
              <w:t>万元</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成立时间</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2006</w:t>
            </w:r>
            <w:r>
              <w:rPr>
                <w:rFonts w:hint="eastAsia"/>
                <w:bCs/>
                <w:color w:val="000000"/>
                <w:sz w:val="24"/>
                <w:shd w:val="clear" w:color="auto" w:fill="FFFFFF"/>
              </w:rPr>
              <w:t>年</w:t>
            </w:r>
            <w:r>
              <w:rPr>
                <w:rFonts w:hint="eastAsia"/>
                <w:bCs/>
                <w:color w:val="000000"/>
                <w:sz w:val="24"/>
                <w:shd w:val="clear" w:color="auto" w:fill="FFFFFF"/>
              </w:rPr>
              <w:t>10</w:t>
            </w:r>
            <w:r>
              <w:rPr>
                <w:rFonts w:hint="eastAsia"/>
                <w:bCs/>
                <w:color w:val="000000"/>
                <w:sz w:val="24"/>
                <w:shd w:val="clear" w:color="auto" w:fill="FFFFFF"/>
              </w:rPr>
              <w:t>月</w:t>
            </w:r>
            <w:r>
              <w:rPr>
                <w:rFonts w:hint="eastAsia"/>
                <w:bCs/>
                <w:color w:val="000000"/>
                <w:sz w:val="24"/>
                <w:shd w:val="clear" w:color="auto" w:fill="FFFFFF"/>
              </w:rPr>
              <w:t>18</w:t>
            </w:r>
            <w:r>
              <w:rPr>
                <w:rFonts w:hint="eastAsia"/>
                <w:bCs/>
                <w:color w:val="000000"/>
                <w:sz w:val="24"/>
                <w:shd w:val="clear" w:color="auto" w:fill="FFFFFF"/>
              </w:rPr>
              <w:t>日</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经营范围</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一般经营项目是：电子产品的技术开发、销售；电子通讯产品、通讯模块的技术开发及销售；通讯模块软件的技术开发、销售及相关技术咨询；车联网终端、车载智能终端、物联网通信终端的技术开发及销售；其它国内商业、物资供销业，货物及技术进出口。许可经营项目是：电子通讯产品、通讯模块、车联网终端、车载智能终端、物联网通信终端的生产加工。</w:t>
            </w:r>
          </w:p>
        </w:tc>
      </w:tr>
      <w:tr w:rsidR="005F284F" w:rsidRPr="00AF3985">
        <w:trPr>
          <w:trHeight w:val="340"/>
          <w:jc w:val="center"/>
        </w:trPr>
        <w:tc>
          <w:tcPr>
            <w:tcW w:w="1968" w:type="dxa"/>
            <w:vMerge w:val="restart"/>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主要财务数据</w:t>
            </w:r>
          </w:p>
          <w:p w:rsidR="005F284F" w:rsidRDefault="00A9129C">
            <w:pPr>
              <w:jc w:val="center"/>
              <w:rPr>
                <w:bCs/>
                <w:color w:val="000000"/>
                <w:sz w:val="24"/>
                <w:shd w:val="clear" w:color="auto" w:fill="FFFFFF"/>
              </w:rPr>
            </w:pPr>
            <w:r>
              <w:rPr>
                <w:rFonts w:hint="eastAsia"/>
                <w:bCs/>
                <w:color w:val="000000"/>
                <w:sz w:val="24"/>
                <w:shd w:val="clear" w:color="auto" w:fill="FFFFFF"/>
              </w:rPr>
              <w:t>（万元）</w:t>
            </w: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项目</w:t>
            </w:r>
          </w:p>
        </w:tc>
        <w:tc>
          <w:tcPr>
            <w:tcW w:w="2102" w:type="dxa"/>
            <w:vAlign w:val="center"/>
          </w:tcPr>
          <w:p w:rsidR="005F284F" w:rsidRDefault="00A9129C" w:rsidP="00145D2F">
            <w:pPr>
              <w:jc w:val="center"/>
              <w:rPr>
                <w:bCs/>
                <w:color w:val="000000"/>
                <w:sz w:val="24"/>
                <w:shd w:val="clear" w:color="auto" w:fill="FFFFFF"/>
              </w:rPr>
            </w:pPr>
            <w:r>
              <w:rPr>
                <w:rFonts w:hint="eastAsia"/>
                <w:bCs/>
                <w:color w:val="000000"/>
                <w:sz w:val="24"/>
                <w:shd w:val="clear" w:color="auto" w:fill="FFFFFF"/>
              </w:rPr>
              <w:t>202</w:t>
            </w:r>
            <w:r w:rsidR="00145D2F">
              <w:rPr>
                <w:bCs/>
                <w:color w:val="000000"/>
                <w:sz w:val="24"/>
                <w:shd w:val="clear" w:color="auto" w:fill="FFFFFF"/>
              </w:rPr>
              <w:t>3</w:t>
            </w:r>
            <w:r>
              <w:rPr>
                <w:rFonts w:hint="eastAsia"/>
                <w:bCs/>
                <w:color w:val="000000"/>
                <w:sz w:val="24"/>
                <w:shd w:val="clear" w:color="auto" w:fill="FFFFFF"/>
              </w:rPr>
              <w:t>年</w:t>
            </w:r>
            <w:r>
              <w:rPr>
                <w:rFonts w:hint="eastAsia"/>
                <w:bCs/>
                <w:color w:val="000000"/>
                <w:sz w:val="24"/>
                <w:shd w:val="clear" w:color="auto" w:fill="FFFFFF"/>
              </w:rPr>
              <w:t>/</w:t>
            </w:r>
            <w:r>
              <w:rPr>
                <w:bCs/>
                <w:color w:val="000000"/>
                <w:sz w:val="24"/>
                <w:shd w:val="clear" w:color="auto" w:fill="FFFFFF"/>
              </w:rPr>
              <w:t>202</w:t>
            </w:r>
            <w:r w:rsidR="00145D2F">
              <w:rPr>
                <w:bCs/>
                <w:color w:val="000000"/>
                <w:sz w:val="24"/>
                <w:shd w:val="clear" w:color="auto" w:fill="FFFFFF"/>
              </w:rPr>
              <w:t>3</w:t>
            </w:r>
            <w:r>
              <w:rPr>
                <w:bCs/>
                <w:color w:val="000000"/>
                <w:sz w:val="24"/>
                <w:shd w:val="clear" w:color="auto" w:fill="FFFFFF"/>
              </w:rPr>
              <w:t>.12.31</w:t>
            </w:r>
            <w:r>
              <w:rPr>
                <w:bCs/>
                <w:color w:val="000000"/>
                <w:sz w:val="24"/>
                <w:shd w:val="clear" w:color="auto" w:fill="FFFFFF"/>
              </w:rPr>
              <w:t>（经审计）</w:t>
            </w:r>
          </w:p>
        </w:tc>
        <w:tc>
          <w:tcPr>
            <w:tcW w:w="2104" w:type="dxa"/>
            <w:vAlign w:val="center"/>
          </w:tcPr>
          <w:p w:rsidR="005F284F" w:rsidRDefault="009512C1" w:rsidP="00EE4E55">
            <w:pPr>
              <w:jc w:val="center"/>
              <w:rPr>
                <w:bCs/>
                <w:color w:val="000000"/>
                <w:sz w:val="24"/>
                <w:shd w:val="clear" w:color="auto" w:fill="FFFFFF"/>
              </w:rPr>
            </w:pPr>
            <w:r>
              <w:rPr>
                <w:rFonts w:hint="eastAsia"/>
                <w:bCs/>
                <w:color w:val="000000"/>
                <w:sz w:val="24"/>
                <w:shd w:val="clear" w:color="auto" w:fill="FFFFFF"/>
              </w:rPr>
              <w:t>202</w:t>
            </w:r>
            <w:r w:rsidR="00EE4E55">
              <w:rPr>
                <w:bCs/>
                <w:color w:val="000000"/>
                <w:sz w:val="24"/>
                <w:shd w:val="clear" w:color="auto" w:fill="FFFFFF"/>
              </w:rPr>
              <w:t>4</w:t>
            </w:r>
            <w:r w:rsidR="00A9129C">
              <w:rPr>
                <w:rFonts w:hint="eastAsia"/>
                <w:bCs/>
                <w:color w:val="000000"/>
                <w:sz w:val="24"/>
                <w:shd w:val="clear" w:color="auto" w:fill="FFFFFF"/>
              </w:rPr>
              <w:t>年</w:t>
            </w:r>
            <w:r w:rsidR="00061000">
              <w:rPr>
                <w:rFonts w:hint="eastAsia"/>
                <w:bCs/>
                <w:color w:val="000000"/>
                <w:sz w:val="24"/>
                <w:shd w:val="clear" w:color="auto" w:fill="FFFFFF"/>
              </w:rPr>
              <w:t>第三季度</w:t>
            </w:r>
            <w:r w:rsidR="00A40A8A">
              <w:rPr>
                <w:rFonts w:hint="eastAsia"/>
                <w:bCs/>
                <w:color w:val="000000"/>
                <w:sz w:val="24"/>
                <w:shd w:val="clear" w:color="auto" w:fill="FFFFFF"/>
              </w:rPr>
              <w:t>报</w:t>
            </w:r>
            <w:r w:rsidR="00061000">
              <w:rPr>
                <w:rFonts w:hint="eastAsia"/>
                <w:bCs/>
                <w:color w:val="000000"/>
                <w:sz w:val="24"/>
                <w:shd w:val="clear" w:color="auto" w:fill="FFFFFF"/>
              </w:rPr>
              <w:t>告</w:t>
            </w:r>
            <w:r w:rsidR="00A9129C">
              <w:rPr>
                <w:rFonts w:hint="eastAsia"/>
                <w:bCs/>
                <w:color w:val="000000"/>
                <w:sz w:val="24"/>
                <w:shd w:val="clear" w:color="auto" w:fill="FFFFFF"/>
              </w:rPr>
              <w:t>/</w:t>
            </w:r>
            <w:r>
              <w:rPr>
                <w:bCs/>
                <w:color w:val="000000"/>
                <w:sz w:val="24"/>
                <w:shd w:val="clear" w:color="auto" w:fill="FFFFFF"/>
              </w:rPr>
              <w:t>202</w:t>
            </w:r>
            <w:r w:rsidR="00EE4E55">
              <w:rPr>
                <w:bCs/>
                <w:color w:val="000000"/>
                <w:sz w:val="24"/>
                <w:shd w:val="clear" w:color="auto" w:fill="FFFFFF"/>
              </w:rPr>
              <w:t>4</w:t>
            </w:r>
            <w:r w:rsidR="00A9129C">
              <w:rPr>
                <w:bCs/>
                <w:color w:val="000000"/>
                <w:sz w:val="24"/>
                <w:shd w:val="clear" w:color="auto" w:fill="FFFFFF"/>
              </w:rPr>
              <w:t>.</w:t>
            </w:r>
            <w:r w:rsidR="00061000">
              <w:rPr>
                <w:bCs/>
                <w:color w:val="000000"/>
                <w:sz w:val="24"/>
                <w:shd w:val="clear" w:color="auto" w:fill="FFFFFF"/>
              </w:rPr>
              <w:t>9</w:t>
            </w:r>
            <w:r w:rsidR="00A9129C">
              <w:rPr>
                <w:bCs/>
                <w:color w:val="000000"/>
                <w:sz w:val="24"/>
                <w:shd w:val="clear" w:color="auto" w:fill="FFFFFF"/>
              </w:rPr>
              <w:t>.3</w:t>
            </w:r>
            <w:r w:rsidR="00A14C34">
              <w:rPr>
                <w:bCs/>
                <w:color w:val="000000"/>
                <w:sz w:val="24"/>
                <w:shd w:val="clear" w:color="auto" w:fill="FFFFFF"/>
              </w:rPr>
              <w:t>0</w:t>
            </w:r>
            <w:r w:rsidR="00A9129C">
              <w:rPr>
                <w:bCs/>
                <w:color w:val="000000"/>
                <w:sz w:val="24"/>
                <w:shd w:val="clear" w:color="auto" w:fill="FFFFFF"/>
              </w:rPr>
              <w:t>（未经审计）</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资产总额</w:t>
            </w:r>
          </w:p>
        </w:tc>
        <w:tc>
          <w:tcPr>
            <w:tcW w:w="2102" w:type="dxa"/>
            <w:vAlign w:val="center"/>
          </w:tcPr>
          <w:p w:rsidR="005F284F" w:rsidRDefault="00A9129C" w:rsidP="00992668">
            <w:pPr>
              <w:jc w:val="right"/>
              <w:rPr>
                <w:bCs/>
                <w:color w:val="000000"/>
                <w:sz w:val="24"/>
                <w:shd w:val="clear" w:color="auto" w:fill="FFFFFF"/>
              </w:rPr>
            </w:pPr>
            <w:r>
              <w:rPr>
                <w:rFonts w:hint="eastAsia"/>
                <w:bCs/>
                <w:color w:val="000000"/>
                <w:sz w:val="24"/>
                <w:shd w:val="clear" w:color="auto" w:fill="FFFFFF"/>
              </w:rPr>
              <w:t>1</w:t>
            </w:r>
            <w:r w:rsidR="00145D2F">
              <w:rPr>
                <w:bCs/>
                <w:color w:val="000000"/>
                <w:sz w:val="24"/>
                <w:shd w:val="clear" w:color="auto" w:fill="FFFFFF"/>
              </w:rPr>
              <w:t>5</w:t>
            </w:r>
            <w:r>
              <w:rPr>
                <w:rFonts w:hint="eastAsia"/>
                <w:bCs/>
                <w:color w:val="000000"/>
                <w:sz w:val="24"/>
                <w:shd w:val="clear" w:color="auto" w:fill="FFFFFF"/>
              </w:rPr>
              <w:t>6,</w:t>
            </w:r>
            <w:r w:rsidR="00992668">
              <w:rPr>
                <w:bCs/>
                <w:color w:val="000000"/>
                <w:sz w:val="24"/>
                <w:shd w:val="clear" w:color="auto" w:fill="FFFFFF"/>
              </w:rPr>
              <w:t>923</w:t>
            </w:r>
            <w:r>
              <w:rPr>
                <w:rFonts w:hint="eastAsia"/>
                <w:bCs/>
                <w:color w:val="000000"/>
                <w:sz w:val="24"/>
                <w:shd w:val="clear" w:color="auto" w:fill="FFFFFF"/>
              </w:rPr>
              <w:t>.</w:t>
            </w:r>
            <w:r w:rsidR="00992668">
              <w:rPr>
                <w:bCs/>
                <w:color w:val="000000"/>
                <w:sz w:val="24"/>
                <w:shd w:val="clear" w:color="auto" w:fill="FFFFFF"/>
              </w:rPr>
              <w:t>42</w:t>
            </w:r>
            <w:r>
              <w:rPr>
                <w:rFonts w:hint="eastAsia"/>
                <w:bCs/>
                <w:color w:val="000000"/>
                <w:sz w:val="24"/>
                <w:shd w:val="clear" w:color="auto" w:fill="FFFFFF"/>
              </w:rPr>
              <w:t xml:space="preserve"> </w:t>
            </w:r>
          </w:p>
        </w:tc>
        <w:tc>
          <w:tcPr>
            <w:tcW w:w="2104" w:type="dxa"/>
            <w:vAlign w:val="center"/>
          </w:tcPr>
          <w:p w:rsidR="005F284F" w:rsidRPr="00061000" w:rsidRDefault="00061000" w:rsidP="00061000">
            <w:pPr>
              <w:jc w:val="right"/>
              <w:rPr>
                <w:bCs/>
                <w:color w:val="000000"/>
                <w:sz w:val="24"/>
                <w:highlight w:val="yellow"/>
                <w:shd w:val="clear" w:color="auto" w:fill="FFFFFF"/>
              </w:rPr>
            </w:pPr>
            <w:r w:rsidRPr="00061000">
              <w:rPr>
                <w:bCs/>
                <w:color w:val="000000"/>
                <w:sz w:val="24"/>
                <w:shd w:val="clear" w:color="auto" w:fill="FFFFFF"/>
              </w:rPr>
              <w:t>193,553</w:t>
            </w:r>
            <w:r w:rsidRPr="00061000">
              <w:rPr>
                <w:rFonts w:hint="eastAsia"/>
                <w:bCs/>
                <w:color w:val="000000"/>
                <w:sz w:val="24"/>
                <w:shd w:val="clear" w:color="auto" w:fill="FFFFFF"/>
              </w:rPr>
              <w:t>.</w:t>
            </w:r>
            <w:r w:rsidRPr="00061000">
              <w:rPr>
                <w:bCs/>
                <w:color w:val="000000"/>
                <w:sz w:val="24"/>
                <w:shd w:val="clear" w:color="auto" w:fill="FFFFFF"/>
              </w:rPr>
              <w:t>22</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负债总额</w:t>
            </w:r>
          </w:p>
        </w:tc>
        <w:tc>
          <w:tcPr>
            <w:tcW w:w="2102" w:type="dxa"/>
            <w:vAlign w:val="center"/>
          </w:tcPr>
          <w:p w:rsidR="005F284F" w:rsidRPr="00992668" w:rsidRDefault="00992668" w:rsidP="00992668">
            <w:pPr>
              <w:jc w:val="right"/>
              <w:rPr>
                <w:bCs/>
                <w:color w:val="000000"/>
                <w:sz w:val="24"/>
                <w:highlight w:val="yellow"/>
                <w:shd w:val="clear" w:color="auto" w:fill="FFFFFF"/>
              </w:rPr>
            </w:pPr>
            <w:r w:rsidRPr="00992668">
              <w:rPr>
                <w:bCs/>
                <w:color w:val="000000"/>
                <w:sz w:val="24"/>
                <w:shd w:val="clear" w:color="auto" w:fill="FFFFFF"/>
              </w:rPr>
              <w:t>82</w:t>
            </w:r>
            <w:r w:rsidR="00A9129C" w:rsidRPr="00992668">
              <w:rPr>
                <w:rFonts w:hint="eastAsia"/>
                <w:bCs/>
                <w:color w:val="000000"/>
                <w:sz w:val="24"/>
                <w:shd w:val="clear" w:color="auto" w:fill="FFFFFF"/>
              </w:rPr>
              <w:t>,</w:t>
            </w:r>
            <w:r w:rsidRPr="00992668">
              <w:rPr>
                <w:bCs/>
                <w:color w:val="000000"/>
                <w:sz w:val="24"/>
                <w:shd w:val="clear" w:color="auto" w:fill="FFFFFF"/>
              </w:rPr>
              <w:t>228</w:t>
            </w:r>
            <w:r w:rsidR="00A9129C" w:rsidRPr="00992668">
              <w:rPr>
                <w:rFonts w:hint="eastAsia"/>
                <w:bCs/>
                <w:color w:val="000000"/>
                <w:sz w:val="24"/>
                <w:shd w:val="clear" w:color="auto" w:fill="FFFFFF"/>
              </w:rPr>
              <w:t>.</w:t>
            </w:r>
            <w:r w:rsidRPr="00992668">
              <w:rPr>
                <w:bCs/>
                <w:color w:val="000000"/>
                <w:sz w:val="24"/>
                <w:shd w:val="clear" w:color="auto" w:fill="FFFFFF"/>
              </w:rPr>
              <w:t>79</w:t>
            </w:r>
            <w:r w:rsidR="00A9129C" w:rsidRPr="00992668">
              <w:rPr>
                <w:rFonts w:hint="eastAsia"/>
                <w:bCs/>
                <w:color w:val="000000"/>
                <w:sz w:val="24"/>
                <w:highlight w:val="yellow"/>
                <w:shd w:val="clear" w:color="auto" w:fill="FFFFFF"/>
              </w:rPr>
              <w:t xml:space="preserve"> </w:t>
            </w:r>
          </w:p>
        </w:tc>
        <w:tc>
          <w:tcPr>
            <w:tcW w:w="2104" w:type="dxa"/>
            <w:vAlign w:val="center"/>
          </w:tcPr>
          <w:p w:rsidR="005F284F" w:rsidRPr="00061000" w:rsidRDefault="00165E0B" w:rsidP="00165E0B">
            <w:pPr>
              <w:jc w:val="right"/>
              <w:rPr>
                <w:bCs/>
                <w:color w:val="000000"/>
                <w:sz w:val="24"/>
                <w:highlight w:val="yellow"/>
                <w:shd w:val="clear" w:color="auto" w:fill="FFFFFF"/>
              </w:rPr>
            </w:pPr>
            <w:r w:rsidRPr="00165E0B">
              <w:rPr>
                <w:bCs/>
                <w:color w:val="000000"/>
                <w:sz w:val="24"/>
                <w:shd w:val="clear" w:color="auto" w:fill="FFFFFF"/>
              </w:rPr>
              <w:t>109,357.35</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净资产</w:t>
            </w:r>
          </w:p>
        </w:tc>
        <w:tc>
          <w:tcPr>
            <w:tcW w:w="2102" w:type="dxa"/>
            <w:vAlign w:val="center"/>
          </w:tcPr>
          <w:p w:rsidR="005F284F" w:rsidRPr="00992668" w:rsidRDefault="00A9129C" w:rsidP="00992668">
            <w:pPr>
              <w:jc w:val="right"/>
              <w:rPr>
                <w:bCs/>
                <w:color w:val="000000"/>
                <w:sz w:val="24"/>
                <w:highlight w:val="yellow"/>
                <w:shd w:val="clear" w:color="auto" w:fill="FFFFFF"/>
              </w:rPr>
            </w:pPr>
            <w:r w:rsidRPr="00992668">
              <w:rPr>
                <w:rFonts w:hint="eastAsia"/>
                <w:bCs/>
                <w:color w:val="000000"/>
                <w:sz w:val="24"/>
                <w:shd w:val="clear" w:color="auto" w:fill="FFFFFF"/>
              </w:rPr>
              <w:t>7</w:t>
            </w:r>
            <w:r w:rsidR="00992668" w:rsidRPr="00992668">
              <w:rPr>
                <w:bCs/>
                <w:color w:val="000000"/>
                <w:sz w:val="24"/>
                <w:shd w:val="clear" w:color="auto" w:fill="FFFFFF"/>
              </w:rPr>
              <w:t>4</w:t>
            </w:r>
            <w:r w:rsidRPr="00992668">
              <w:rPr>
                <w:rFonts w:hint="eastAsia"/>
                <w:bCs/>
                <w:color w:val="000000"/>
                <w:sz w:val="24"/>
                <w:shd w:val="clear" w:color="auto" w:fill="FFFFFF"/>
              </w:rPr>
              <w:t>,6</w:t>
            </w:r>
            <w:r w:rsidR="00992668" w:rsidRPr="00992668">
              <w:rPr>
                <w:bCs/>
                <w:color w:val="000000"/>
                <w:sz w:val="24"/>
                <w:shd w:val="clear" w:color="auto" w:fill="FFFFFF"/>
              </w:rPr>
              <w:t>94</w:t>
            </w:r>
            <w:r w:rsidRPr="00992668">
              <w:rPr>
                <w:rFonts w:hint="eastAsia"/>
                <w:bCs/>
                <w:color w:val="000000"/>
                <w:sz w:val="24"/>
                <w:shd w:val="clear" w:color="auto" w:fill="FFFFFF"/>
              </w:rPr>
              <w:t>.</w:t>
            </w:r>
            <w:r w:rsidR="00992668" w:rsidRPr="00992668">
              <w:rPr>
                <w:bCs/>
                <w:color w:val="000000"/>
                <w:sz w:val="24"/>
                <w:shd w:val="clear" w:color="auto" w:fill="FFFFFF"/>
              </w:rPr>
              <w:t>63</w:t>
            </w:r>
            <w:r w:rsidRPr="00992668">
              <w:rPr>
                <w:rFonts w:hint="eastAsia"/>
                <w:bCs/>
                <w:color w:val="000000"/>
                <w:sz w:val="24"/>
                <w:highlight w:val="yellow"/>
                <w:shd w:val="clear" w:color="auto" w:fill="FFFFFF"/>
              </w:rPr>
              <w:t xml:space="preserve"> </w:t>
            </w:r>
          </w:p>
        </w:tc>
        <w:tc>
          <w:tcPr>
            <w:tcW w:w="2104" w:type="dxa"/>
            <w:vAlign w:val="center"/>
          </w:tcPr>
          <w:p w:rsidR="005F284F" w:rsidRPr="00061000" w:rsidRDefault="00165E0B" w:rsidP="00165E0B">
            <w:pPr>
              <w:jc w:val="right"/>
              <w:rPr>
                <w:bCs/>
                <w:color w:val="000000"/>
                <w:sz w:val="24"/>
                <w:highlight w:val="yellow"/>
                <w:shd w:val="clear" w:color="auto" w:fill="FFFFFF"/>
              </w:rPr>
            </w:pPr>
            <w:r w:rsidRPr="00165E0B">
              <w:rPr>
                <w:bCs/>
                <w:color w:val="000000"/>
                <w:sz w:val="24"/>
                <w:shd w:val="clear" w:color="auto" w:fill="FFFFFF"/>
              </w:rPr>
              <w:t>84,195.87</w:t>
            </w:r>
            <w:r w:rsidR="00A9129C" w:rsidRPr="00165E0B">
              <w:rPr>
                <w:rFonts w:hint="eastAsia"/>
                <w:bCs/>
                <w:color w:val="000000"/>
                <w:sz w:val="24"/>
                <w:shd w:val="clear" w:color="auto" w:fill="FFFFFF"/>
              </w:rPr>
              <w:t xml:space="preserve"> </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营业收入</w:t>
            </w:r>
          </w:p>
        </w:tc>
        <w:tc>
          <w:tcPr>
            <w:tcW w:w="2102" w:type="dxa"/>
            <w:vAlign w:val="center"/>
          </w:tcPr>
          <w:p w:rsidR="005F284F" w:rsidRPr="00992668" w:rsidRDefault="000F7ABA" w:rsidP="000F7ABA">
            <w:pPr>
              <w:jc w:val="right"/>
              <w:rPr>
                <w:bCs/>
                <w:color w:val="000000"/>
                <w:sz w:val="24"/>
                <w:highlight w:val="yellow"/>
                <w:shd w:val="clear" w:color="auto" w:fill="FFFFFF"/>
              </w:rPr>
            </w:pPr>
            <w:r w:rsidRPr="000F7ABA">
              <w:rPr>
                <w:bCs/>
                <w:color w:val="000000"/>
                <w:sz w:val="24"/>
                <w:shd w:val="clear" w:color="auto" w:fill="FFFFFF"/>
              </w:rPr>
              <w:t>9</w:t>
            </w:r>
            <w:r w:rsidR="00A9129C" w:rsidRPr="000F7ABA">
              <w:rPr>
                <w:bCs/>
                <w:color w:val="000000"/>
                <w:sz w:val="24"/>
                <w:shd w:val="clear" w:color="auto" w:fill="FFFFFF"/>
              </w:rPr>
              <w:t>3,</w:t>
            </w:r>
            <w:r w:rsidRPr="000F7ABA">
              <w:rPr>
                <w:bCs/>
                <w:color w:val="000000"/>
                <w:sz w:val="24"/>
                <w:shd w:val="clear" w:color="auto" w:fill="FFFFFF"/>
              </w:rPr>
              <w:t>192</w:t>
            </w:r>
            <w:r w:rsidR="00A9129C" w:rsidRPr="000F7ABA">
              <w:rPr>
                <w:rFonts w:hint="eastAsia"/>
                <w:bCs/>
                <w:color w:val="000000"/>
                <w:sz w:val="24"/>
                <w:shd w:val="clear" w:color="auto" w:fill="FFFFFF"/>
              </w:rPr>
              <w:t>.</w:t>
            </w:r>
            <w:r w:rsidR="00A9129C" w:rsidRPr="000F7ABA">
              <w:rPr>
                <w:bCs/>
                <w:color w:val="000000"/>
                <w:sz w:val="24"/>
                <w:shd w:val="clear" w:color="auto" w:fill="FFFFFF"/>
              </w:rPr>
              <w:t>4</w:t>
            </w:r>
            <w:r w:rsidRPr="000F7ABA">
              <w:rPr>
                <w:bCs/>
                <w:color w:val="000000"/>
                <w:sz w:val="24"/>
                <w:shd w:val="clear" w:color="auto" w:fill="FFFFFF"/>
              </w:rPr>
              <w:t>9</w:t>
            </w:r>
          </w:p>
        </w:tc>
        <w:tc>
          <w:tcPr>
            <w:tcW w:w="2104" w:type="dxa"/>
            <w:vAlign w:val="center"/>
          </w:tcPr>
          <w:p w:rsidR="005F284F" w:rsidRPr="00061000" w:rsidRDefault="00F9238D" w:rsidP="00F9238D">
            <w:pPr>
              <w:jc w:val="right"/>
              <w:rPr>
                <w:bCs/>
                <w:color w:val="000000"/>
                <w:sz w:val="24"/>
                <w:highlight w:val="yellow"/>
                <w:shd w:val="clear" w:color="auto" w:fill="FFFFFF"/>
              </w:rPr>
            </w:pPr>
            <w:r>
              <w:rPr>
                <w:bCs/>
                <w:color w:val="000000"/>
                <w:sz w:val="24"/>
                <w:shd w:val="clear" w:color="auto" w:fill="FFFFFF"/>
              </w:rPr>
              <w:t>256,956.1</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6408AA">
            <w:pPr>
              <w:jc w:val="center"/>
              <w:rPr>
                <w:bCs/>
                <w:color w:val="000000"/>
                <w:sz w:val="24"/>
                <w:shd w:val="clear" w:color="auto" w:fill="FFFFFF"/>
              </w:rPr>
            </w:pPr>
            <w:r>
              <w:rPr>
                <w:rFonts w:hint="eastAsia"/>
                <w:bCs/>
                <w:color w:val="000000"/>
                <w:sz w:val="24"/>
                <w:shd w:val="clear" w:color="auto" w:fill="FFFFFF"/>
              </w:rPr>
              <w:t>归属于母公司股东的</w:t>
            </w:r>
            <w:r w:rsidR="00A9129C">
              <w:rPr>
                <w:rFonts w:hint="eastAsia"/>
                <w:bCs/>
                <w:color w:val="000000"/>
                <w:sz w:val="24"/>
                <w:shd w:val="clear" w:color="auto" w:fill="FFFFFF"/>
              </w:rPr>
              <w:t>净利润</w:t>
            </w:r>
          </w:p>
        </w:tc>
        <w:tc>
          <w:tcPr>
            <w:tcW w:w="2102" w:type="dxa"/>
            <w:vAlign w:val="center"/>
          </w:tcPr>
          <w:p w:rsidR="005F284F" w:rsidRPr="00992668" w:rsidRDefault="00A9129C" w:rsidP="000F7ABA">
            <w:pPr>
              <w:jc w:val="right"/>
              <w:rPr>
                <w:bCs/>
                <w:color w:val="000000"/>
                <w:sz w:val="24"/>
                <w:highlight w:val="yellow"/>
                <w:shd w:val="clear" w:color="auto" w:fill="FFFFFF"/>
              </w:rPr>
            </w:pPr>
            <w:r w:rsidRPr="000F7ABA">
              <w:rPr>
                <w:bCs/>
                <w:color w:val="000000"/>
                <w:sz w:val="24"/>
                <w:shd w:val="clear" w:color="auto" w:fill="FFFFFF"/>
              </w:rPr>
              <w:t>-</w:t>
            </w:r>
            <w:r w:rsidR="000F7ABA" w:rsidRPr="000F7ABA">
              <w:rPr>
                <w:bCs/>
                <w:color w:val="000000"/>
                <w:sz w:val="24"/>
                <w:shd w:val="clear" w:color="auto" w:fill="FFFFFF"/>
              </w:rPr>
              <w:t>3</w:t>
            </w:r>
            <w:r w:rsidRPr="000F7ABA">
              <w:rPr>
                <w:bCs/>
                <w:color w:val="000000"/>
                <w:sz w:val="24"/>
                <w:shd w:val="clear" w:color="auto" w:fill="FFFFFF"/>
              </w:rPr>
              <w:t>,</w:t>
            </w:r>
            <w:r w:rsidR="000F7ABA" w:rsidRPr="000F7ABA">
              <w:rPr>
                <w:bCs/>
                <w:color w:val="000000"/>
                <w:sz w:val="24"/>
                <w:shd w:val="clear" w:color="auto" w:fill="FFFFFF"/>
              </w:rPr>
              <w:t>843</w:t>
            </w:r>
            <w:r w:rsidRPr="000F7ABA">
              <w:rPr>
                <w:bCs/>
                <w:color w:val="000000"/>
                <w:sz w:val="24"/>
                <w:shd w:val="clear" w:color="auto" w:fill="FFFFFF"/>
              </w:rPr>
              <w:t>.</w:t>
            </w:r>
            <w:r w:rsidR="000F7ABA" w:rsidRPr="000F7ABA">
              <w:rPr>
                <w:bCs/>
                <w:color w:val="000000"/>
                <w:sz w:val="24"/>
                <w:shd w:val="clear" w:color="auto" w:fill="FFFFFF"/>
              </w:rPr>
              <w:t>16</w:t>
            </w:r>
          </w:p>
        </w:tc>
        <w:tc>
          <w:tcPr>
            <w:tcW w:w="2104" w:type="dxa"/>
            <w:vAlign w:val="center"/>
          </w:tcPr>
          <w:p w:rsidR="005F284F" w:rsidRPr="00061000" w:rsidRDefault="00F9238D" w:rsidP="00F9238D">
            <w:pPr>
              <w:jc w:val="right"/>
              <w:rPr>
                <w:bCs/>
                <w:color w:val="000000"/>
                <w:sz w:val="24"/>
                <w:highlight w:val="yellow"/>
                <w:shd w:val="clear" w:color="auto" w:fill="FFFFFF"/>
              </w:rPr>
            </w:pPr>
            <w:r>
              <w:rPr>
                <w:bCs/>
                <w:color w:val="000000"/>
                <w:sz w:val="24"/>
                <w:shd w:val="clear" w:color="auto" w:fill="FFFFFF"/>
              </w:rPr>
              <w:t>9,527.84</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扣除非经常性损益后净利润</w:t>
            </w:r>
          </w:p>
        </w:tc>
        <w:tc>
          <w:tcPr>
            <w:tcW w:w="2102" w:type="dxa"/>
            <w:vAlign w:val="center"/>
          </w:tcPr>
          <w:p w:rsidR="005F284F" w:rsidRPr="00992668" w:rsidRDefault="00A9129C" w:rsidP="000F7ABA">
            <w:pPr>
              <w:jc w:val="right"/>
              <w:rPr>
                <w:bCs/>
                <w:color w:val="000000"/>
                <w:sz w:val="24"/>
                <w:highlight w:val="yellow"/>
                <w:shd w:val="clear" w:color="auto" w:fill="FFFFFF"/>
              </w:rPr>
            </w:pPr>
            <w:r w:rsidRPr="000F7ABA">
              <w:rPr>
                <w:bCs/>
                <w:color w:val="000000"/>
                <w:sz w:val="24"/>
                <w:shd w:val="clear" w:color="auto" w:fill="FFFFFF"/>
              </w:rPr>
              <w:t>-</w:t>
            </w:r>
            <w:r w:rsidR="000F7ABA" w:rsidRPr="000F7ABA">
              <w:rPr>
                <w:bCs/>
                <w:color w:val="000000"/>
                <w:sz w:val="24"/>
                <w:shd w:val="clear" w:color="auto" w:fill="FFFFFF"/>
              </w:rPr>
              <w:t>4</w:t>
            </w:r>
            <w:r w:rsidRPr="000F7ABA">
              <w:rPr>
                <w:bCs/>
                <w:color w:val="000000"/>
                <w:sz w:val="24"/>
                <w:shd w:val="clear" w:color="auto" w:fill="FFFFFF"/>
              </w:rPr>
              <w:t>,</w:t>
            </w:r>
            <w:r w:rsidR="000F7ABA" w:rsidRPr="000F7ABA">
              <w:rPr>
                <w:bCs/>
                <w:color w:val="000000"/>
                <w:sz w:val="24"/>
                <w:shd w:val="clear" w:color="auto" w:fill="FFFFFF"/>
              </w:rPr>
              <w:t>980</w:t>
            </w:r>
            <w:r w:rsidRPr="000F7ABA">
              <w:rPr>
                <w:bCs/>
                <w:color w:val="000000"/>
                <w:sz w:val="24"/>
                <w:shd w:val="clear" w:color="auto" w:fill="FFFFFF"/>
              </w:rPr>
              <w:t>.</w:t>
            </w:r>
            <w:r w:rsidR="000F7ABA" w:rsidRPr="000F7ABA">
              <w:rPr>
                <w:bCs/>
                <w:color w:val="000000"/>
                <w:sz w:val="24"/>
                <w:shd w:val="clear" w:color="auto" w:fill="FFFFFF"/>
              </w:rPr>
              <w:t>13</w:t>
            </w:r>
          </w:p>
        </w:tc>
        <w:tc>
          <w:tcPr>
            <w:tcW w:w="2104" w:type="dxa"/>
            <w:vAlign w:val="center"/>
          </w:tcPr>
          <w:p w:rsidR="005F284F" w:rsidRPr="00061000" w:rsidRDefault="00F9238D" w:rsidP="00F9238D">
            <w:pPr>
              <w:jc w:val="right"/>
              <w:rPr>
                <w:bCs/>
                <w:color w:val="000000"/>
                <w:sz w:val="24"/>
                <w:highlight w:val="yellow"/>
                <w:shd w:val="clear" w:color="auto" w:fill="FFFFFF"/>
              </w:rPr>
            </w:pPr>
            <w:r>
              <w:rPr>
                <w:bCs/>
                <w:color w:val="000000"/>
                <w:sz w:val="24"/>
                <w:shd w:val="clear" w:color="auto" w:fill="FFFFFF"/>
              </w:rPr>
              <w:t>8,900.79</w:t>
            </w:r>
          </w:p>
        </w:tc>
      </w:tr>
    </w:tbl>
    <w:p w:rsidR="005F284F" w:rsidRDefault="00A9129C">
      <w:pPr>
        <w:widowControl/>
        <w:adjustRightInd w:val="0"/>
        <w:snapToGrid w:val="0"/>
        <w:spacing w:line="600" w:lineRule="exact"/>
        <w:ind w:firstLineChars="200" w:firstLine="560"/>
        <w:rPr>
          <w:rFonts w:ascii="宋体" w:hAnsi="宋体"/>
          <w:sz w:val="28"/>
          <w:szCs w:val="28"/>
          <w:highlight w:val="yellow"/>
        </w:rPr>
      </w:pPr>
      <w:r>
        <w:rPr>
          <w:rFonts w:ascii="宋体" w:hAnsi="宋体" w:hint="eastAsia"/>
          <w:sz w:val="28"/>
          <w:szCs w:val="28"/>
        </w:rPr>
        <w:t>经核查，深圳市有方科技股份有限公司不属于失信被执行人。</w:t>
      </w:r>
    </w:p>
    <w:p w:rsidR="005F284F" w:rsidRDefault="00A9129C">
      <w:pPr>
        <w:widowControl/>
        <w:adjustRightInd w:val="0"/>
        <w:snapToGrid w:val="0"/>
        <w:spacing w:line="600" w:lineRule="exact"/>
        <w:ind w:firstLineChars="200" w:firstLine="562"/>
        <w:rPr>
          <w:rFonts w:ascii="宋体" w:hAnsi="宋体"/>
          <w:b/>
          <w:sz w:val="28"/>
          <w:szCs w:val="28"/>
        </w:rPr>
      </w:pPr>
      <w:r w:rsidRPr="00EE4E55">
        <w:rPr>
          <w:rFonts w:ascii="宋体" w:hAnsi="宋体" w:hint="eastAsia"/>
          <w:b/>
          <w:sz w:val="28"/>
          <w:szCs w:val="28"/>
        </w:rPr>
        <w:t>三、担保协议的主要内容</w:t>
      </w:r>
    </w:p>
    <w:p w:rsidR="00EF05A7" w:rsidRDefault="00A9129C"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t>（一）保证范围：</w:t>
      </w:r>
    </w:p>
    <w:p w:rsidR="005F284F" w:rsidRPr="00F35B15" w:rsidRDefault="00FC0AA8" w:rsidP="00507FB9">
      <w:pPr>
        <w:widowControl/>
        <w:adjustRightInd w:val="0"/>
        <w:snapToGrid w:val="0"/>
        <w:spacing w:line="600" w:lineRule="exact"/>
        <w:ind w:firstLine="600"/>
        <w:rPr>
          <w:rFonts w:ascii="宋体" w:hAnsi="宋体" w:hint="eastAsia"/>
          <w:sz w:val="28"/>
          <w:szCs w:val="28"/>
        </w:rPr>
      </w:pPr>
      <w:r>
        <w:rPr>
          <w:rFonts w:ascii="宋体" w:hAnsi="宋体" w:hint="eastAsia"/>
          <w:sz w:val="28"/>
          <w:szCs w:val="28"/>
        </w:rPr>
        <w:t>1</w:t>
      </w:r>
      <w:r w:rsidR="00EE4E55" w:rsidRPr="00EE4E55">
        <w:rPr>
          <w:rFonts w:ascii="宋体" w:hAnsi="宋体" w:hint="eastAsia"/>
          <w:sz w:val="28"/>
          <w:szCs w:val="28"/>
        </w:rPr>
        <w:t>、</w:t>
      </w:r>
      <w:r w:rsidR="007D14C9">
        <w:rPr>
          <w:rFonts w:ascii="宋体" w:hAnsi="宋体" w:hint="eastAsia"/>
          <w:sz w:val="28"/>
          <w:szCs w:val="28"/>
        </w:rPr>
        <w:t>本保证担保的范围包括主合同项下的主债权、利息、罚息、复利、违约金、损害赔偿金、迟延履行期间的债务利息、迟延履行金、为实现债权的费用（包括但不限于诉讼费、仲裁费、律师费、差旅费、评估费、过户费、保全费、公告费、公证认证费、翻译费、执行费、</w:t>
      </w:r>
      <w:r w:rsidR="00507FB9">
        <w:rPr>
          <w:rFonts w:ascii="宋体" w:hAnsi="宋体" w:hint="eastAsia"/>
          <w:sz w:val="28"/>
          <w:szCs w:val="28"/>
        </w:rPr>
        <w:t>保全保险费等）和其他所有应付的费用</w:t>
      </w:r>
      <w:r w:rsidR="00EE4E55" w:rsidRPr="00EE4E55">
        <w:rPr>
          <w:rFonts w:ascii="宋体" w:hAnsi="宋体" w:hint="eastAsia"/>
          <w:sz w:val="28"/>
          <w:szCs w:val="28"/>
        </w:rPr>
        <w:t>。</w:t>
      </w:r>
    </w:p>
    <w:p w:rsidR="00EE4E55" w:rsidRDefault="00A9129C"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（二）保证期间：</w:t>
      </w:r>
    </w:p>
    <w:p w:rsidR="00EE4E55" w:rsidRPr="00EE4E55" w:rsidRDefault="00FC0AA8" w:rsidP="007D14C9">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1</w:t>
      </w:r>
      <w:r w:rsidR="00EE4E55" w:rsidRPr="00EE4E55">
        <w:rPr>
          <w:rFonts w:ascii="宋体" w:hAnsi="宋体" w:hint="eastAsia"/>
          <w:bCs/>
          <w:sz w:val="28"/>
          <w:szCs w:val="28"/>
        </w:rPr>
        <w:t>、</w:t>
      </w:r>
      <w:r w:rsidR="00507FB9" w:rsidRPr="00507FB9">
        <w:rPr>
          <w:rFonts w:ascii="宋体" w:hAnsi="宋体" w:hint="eastAsia"/>
          <w:bCs/>
          <w:sz w:val="28"/>
          <w:szCs w:val="28"/>
        </w:rPr>
        <w:t>本合同项下的保证期间为主合同项下债务履行期限届满之日起三年，即自债务人依具体业务合同约定的债务履行期限届满之日起三年</w:t>
      </w:r>
      <w:r w:rsidR="007D14C9">
        <w:rPr>
          <w:rFonts w:ascii="宋体" w:hAnsi="宋体" w:hint="eastAsia"/>
          <w:bCs/>
          <w:sz w:val="28"/>
          <w:szCs w:val="28"/>
        </w:rPr>
        <w:t>，</w:t>
      </w:r>
      <w:r w:rsidR="00507FB9" w:rsidRPr="00507FB9">
        <w:rPr>
          <w:rFonts w:ascii="宋体" w:hAnsi="宋体" w:hint="eastAsia"/>
          <w:bCs/>
          <w:sz w:val="28"/>
          <w:szCs w:val="28"/>
        </w:rPr>
        <w:t>每一具体业务合同项下的保证期间单独计算</w:t>
      </w:r>
      <w:r w:rsidR="00EE4E55" w:rsidRPr="00EE4E55">
        <w:rPr>
          <w:rFonts w:ascii="宋体" w:hAnsi="宋体" w:hint="eastAsia"/>
          <w:bCs/>
          <w:sz w:val="28"/>
          <w:szCs w:val="28"/>
        </w:rPr>
        <w:t>。</w:t>
      </w:r>
    </w:p>
    <w:p w:rsidR="007D14C9" w:rsidRDefault="00FC0AA8" w:rsidP="007D14C9">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2</w:t>
      </w:r>
      <w:r w:rsidR="00EE4E55" w:rsidRPr="00EE4E55">
        <w:rPr>
          <w:rFonts w:ascii="宋体" w:hAnsi="宋体" w:hint="eastAsia"/>
          <w:bCs/>
          <w:sz w:val="28"/>
          <w:szCs w:val="28"/>
        </w:rPr>
        <w:t>、</w:t>
      </w:r>
      <w:r w:rsidR="00507FB9" w:rsidRPr="00507FB9">
        <w:rPr>
          <w:rFonts w:ascii="宋体" w:hAnsi="宋体" w:hint="eastAsia"/>
          <w:bCs/>
          <w:sz w:val="28"/>
          <w:szCs w:val="28"/>
        </w:rPr>
        <w:t>主合同债务人履行债务的期限以主合同约定为准。但按法律、法规、规章规定或依主合同约定或主合同双方当事人协商一致主合同债务提前到期，或主合同双方当事人在约定的期间内协议延长债务履行期限的，则主合同债务提前到期日或延长到期日为债务的履行期限届满之日。</w:t>
      </w:r>
    </w:p>
    <w:p w:rsidR="007D14C9" w:rsidRDefault="00507FB9" w:rsidP="007D14C9">
      <w:pPr>
        <w:widowControl/>
        <w:adjustRightInd w:val="0"/>
        <w:snapToGrid w:val="0"/>
        <w:spacing w:line="600" w:lineRule="exact"/>
        <w:ind w:firstLine="600"/>
        <w:rPr>
          <w:rFonts w:ascii="宋体" w:hAnsi="宋体"/>
          <w:bCs/>
          <w:sz w:val="28"/>
          <w:szCs w:val="28"/>
        </w:rPr>
      </w:pPr>
      <w:r w:rsidRPr="00507FB9">
        <w:rPr>
          <w:rFonts w:ascii="宋体" w:hAnsi="宋体" w:hint="eastAsia"/>
          <w:bCs/>
          <w:sz w:val="28"/>
          <w:szCs w:val="28"/>
        </w:rPr>
        <w:t>如主合同约定债务人分期清偿债务，则最后一笔债务到期之日即为主合同项下债务履行期限届满之日。</w:t>
      </w:r>
    </w:p>
    <w:p w:rsidR="007D14C9" w:rsidRDefault="00507FB9" w:rsidP="007D14C9">
      <w:pPr>
        <w:widowControl/>
        <w:adjustRightInd w:val="0"/>
        <w:snapToGrid w:val="0"/>
        <w:spacing w:line="600" w:lineRule="exact"/>
        <w:ind w:firstLine="600"/>
        <w:rPr>
          <w:rFonts w:ascii="宋体" w:hAnsi="宋体"/>
          <w:bCs/>
          <w:sz w:val="28"/>
          <w:szCs w:val="28"/>
        </w:rPr>
      </w:pPr>
      <w:r w:rsidRPr="00507FB9">
        <w:rPr>
          <w:rFonts w:ascii="宋体" w:hAnsi="宋体" w:hint="eastAsia"/>
          <w:bCs/>
          <w:sz w:val="28"/>
          <w:szCs w:val="28"/>
        </w:rPr>
        <w:lastRenderedPageBreak/>
        <w:t>如主合同项下业务为信用证或银行承兑汇票，则乙方按信用证或银行承兑汇票垫款日为主合同债务人债务履行期限届满之日。</w:t>
      </w:r>
    </w:p>
    <w:p w:rsidR="007D14C9" w:rsidRDefault="00507FB9" w:rsidP="007D14C9">
      <w:pPr>
        <w:widowControl/>
        <w:adjustRightInd w:val="0"/>
        <w:snapToGrid w:val="0"/>
        <w:spacing w:line="600" w:lineRule="exact"/>
        <w:ind w:firstLine="600"/>
        <w:rPr>
          <w:rFonts w:ascii="宋体" w:hAnsi="宋体"/>
          <w:bCs/>
          <w:sz w:val="28"/>
          <w:szCs w:val="28"/>
        </w:rPr>
      </w:pPr>
      <w:r w:rsidRPr="00507FB9">
        <w:rPr>
          <w:rFonts w:ascii="宋体" w:hAnsi="宋体" w:hint="eastAsia"/>
          <w:bCs/>
          <w:sz w:val="28"/>
          <w:szCs w:val="28"/>
        </w:rPr>
        <w:t>如主合同项下业务为保函，则乙方按保函实际履行担保责任日为主合同债务人债务履行期限届满之日。</w:t>
      </w:r>
    </w:p>
    <w:p w:rsidR="007D14C9" w:rsidRDefault="00507FB9" w:rsidP="007D14C9">
      <w:pPr>
        <w:widowControl/>
        <w:adjustRightInd w:val="0"/>
        <w:snapToGrid w:val="0"/>
        <w:spacing w:line="600" w:lineRule="exact"/>
        <w:ind w:firstLine="600"/>
        <w:rPr>
          <w:rFonts w:ascii="宋体" w:hAnsi="宋体"/>
          <w:bCs/>
          <w:sz w:val="28"/>
          <w:szCs w:val="28"/>
        </w:rPr>
      </w:pPr>
      <w:r w:rsidRPr="00507FB9">
        <w:rPr>
          <w:rFonts w:ascii="宋体" w:hAnsi="宋体" w:hint="eastAsia"/>
          <w:bCs/>
          <w:sz w:val="28"/>
          <w:szCs w:val="28"/>
        </w:rPr>
        <w:t>如主合同项下业务为保理业务的，以保理合同约定的回购价款支付日为主合同债务人债务履行期限届满之日。</w:t>
      </w:r>
    </w:p>
    <w:p w:rsidR="00EE4E55" w:rsidRPr="00EE4E55" w:rsidRDefault="00507FB9" w:rsidP="007D14C9">
      <w:pPr>
        <w:widowControl/>
        <w:adjustRightInd w:val="0"/>
        <w:snapToGrid w:val="0"/>
        <w:spacing w:line="600" w:lineRule="exact"/>
        <w:ind w:firstLine="600"/>
        <w:rPr>
          <w:rFonts w:ascii="宋体" w:hAnsi="宋体"/>
          <w:bCs/>
          <w:sz w:val="28"/>
          <w:szCs w:val="28"/>
        </w:rPr>
      </w:pPr>
      <w:r w:rsidRPr="00507FB9">
        <w:rPr>
          <w:rFonts w:ascii="宋体" w:hAnsi="宋体" w:hint="eastAsia"/>
          <w:bCs/>
          <w:sz w:val="28"/>
          <w:szCs w:val="28"/>
        </w:rPr>
        <w:t>如主合同项下业务为其他或有负债业务的，以乙方实际支付款项日为主合同债务人债务履行期限届满之日</w:t>
      </w:r>
      <w:r w:rsidR="00EE4E55" w:rsidRPr="00EE4E55">
        <w:rPr>
          <w:rFonts w:ascii="宋体" w:hAnsi="宋体" w:hint="eastAsia"/>
          <w:bCs/>
          <w:sz w:val="28"/>
          <w:szCs w:val="28"/>
        </w:rPr>
        <w:t>。</w:t>
      </w:r>
    </w:p>
    <w:p w:rsidR="005F284F" w:rsidRPr="00564A84" w:rsidRDefault="00A9129C" w:rsidP="00F35B1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（三）担保合同中的其他重要条款：</w:t>
      </w:r>
      <w:r w:rsidR="007D14C9">
        <w:rPr>
          <w:rFonts w:ascii="宋体" w:hAnsi="宋体" w:hint="eastAsia"/>
          <w:bCs/>
          <w:sz w:val="28"/>
          <w:szCs w:val="28"/>
        </w:rPr>
        <w:t>凡因本合同发生的任何争议，</w:t>
      </w:r>
      <w:bookmarkStart w:id="0" w:name="_GoBack"/>
      <w:bookmarkEnd w:id="0"/>
      <w:r w:rsidR="00EE4E55" w:rsidRPr="00EE4E55">
        <w:rPr>
          <w:rFonts w:ascii="宋体" w:hAnsi="宋体" w:hint="eastAsia"/>
          <w:bCs/>
          <w:sz w:val="28"/>
          <w:szCs w:val="28"/>
        </w:rPr>
        <w:t>保证人和债权人各方应通过友好协商解决</w:t>
      </w:r>
      <w:r w:rsidR="00EE4E55">
        <w:rPr>
          <w:rFonts w:ascii="宋体" w:hAnsi="宋体" w:hint="eastAsia"/>
          <w:bCs/>
          <w:sz w:val="28"/>
          <w:szCs w:val="28"/>
        </w:rPr>
        <w:t>。</w:t>
      </w:r>
      <w:r w:rsidR="00EE4E55" w:rsidRPr="00EE4E55">
        <w:rPr>
          <w:rFonts w:ascii="宋体" w:hAnsi="宋体" w:hint="eastAsia"/>
          <w:bCs/>
          <w:sz w:val="28"/>
          <w:szCs w:val="28"/>
        </w:rPr>
        <w:t>友好协商不成的</w:t>
      </w:r>
      <w:r w:rsidR="00507FB9" w:rsidRPr="00507FB9">
        <w:rPr>
          <w:rFonts w:ascii="宋体" w:hAnsi="宋体" w:hint="eastAsia"/>
          <w:bCs/>
          <w:sz w:val="28"/>
          <w:szCs w:val="28"/>
        </w:rPr>
        <w:t>向</w:t>
      </w:r>
      <w:r w:rsidR="00507FB9">
        <w:rPr>
          <w:rFonts w:ascii="宋体" w:hAnsi="宋体" w:hint="eastAsia"/>
          <w:bCs/>
          <w:sz w:val="28"/>
          <w:szCs w:val="28"/>
        </w:rPr>
        <w:t>中信银行股份有限公司深圳分行</w:t>
      </w:r>
      <w:r w:rsidR="00507FB9" w:rsidRPr="00507FB9">
        <w:rPr>
          <w:rFonts w:ascii="宋体" w:hAnsi="宋体" w:hint="eastAsia"/>
          <w:bCs/>
          <w:sz w:val="28"/>
          <w:szCs w:val="28"/>
        </w:rPr>
        <w:t>住所地有管辖权的人民法院提起诉讼</w:t>
      </w:r>
      <w:r w:rsidRPr="00564A84">
        <w:rPr>
          <w:rFonts w:ascii="宋体" w:hAnsi="宋体" w:hint="eastAsia"/>
          <w:bCs/>
          <w:sz w:val="28"/>
          <w:szCs w:val="28"/>
        </w:rPr>
        <w:t>。</w:t>
      </w:r>
    </w:p>
    <w:p w:rsidR="005F284F" w:rsidRDefault="00A9129C">
      <w:pPr>
        <w:widowControl/>
        <w:adjustRightInd w:val="0"/>
        <w:snapToGrid w:val="0"/>
        <w:spacing w:line="600" w:lineRule="exact"/>
        <w:ind w:firstLine="600"/>
        <w:rPr>
          <w:rFonts w:ascii="宋体" w:hAnsi="宋体"/>
          <w:sz w:val="28"/>
          <w:szCs w:val="28"/>
        </w:rPr>
      </w:pPr>
      <w:r>
        <w:rPr>
          <w:rFonts w:ascii="宋体" w:hAnsi="宋体" w:hint="eastAsia"/>
          <w:bCs/>
          <w:sz w:val="28"/>
          <w:szCs w:val="28"/>
        </w:rPr>
        <w:t>（四）具体担保金额、担保期限以及签约时间以实际签署的合同为准。公司管理层将根据实际经营情况的需要，在担保额度内办理具体事宜，同时由公司全资子公司法定代表人（或其书面授权代表）签署上述担保额度内的担保合同等各项法律文件。超出授权范围外的其他事项，公司将另行履行决策程序。</w:t>
      </w:r>
    </w:p>
    <w:p w:rsidR="005F284F" w:rsidRDefault="00A9129C">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四、对上市公司的影响</w:t>
      </w:r>
    </w:p>
    <w:p w:rsidR="005F284F" w:rsidRDefault="00A9129C">
      <w:pPr>
        <w:tabs>
          <w:tab w:val="left" w:pos="540"/>
          <w:tab w:val="left" w:pos="900"/>
        </w:tabs>
        <w:adjustRightInd w:val="0"/>
        <w:snapToGrid w:val="0"/>
        <w:spacing w:line="600" w:lineRule="exact"/>
        <w:ind w:firstLineChars="200" w:firstLine="560"/>
        <w:rPr>
          <w:rFonts w:ascii="宋体" w:hAnsi="宋体"/>
          <w:sz w:val="28"/>
          <w:szCs w:val="28"/>
        </w:rPr>
      </w:pPr>
      <w:r>
        <w:rPr>
          <w:rFonts w:ascii="宋体" w:hAnsi="宋体" w:hint="eastAsia"/>
          <w:sz w:val="28"/>
          <w:szCs w:val="28"/>
        </w:rPr>
        <w:t>本次东莞有方为公司提供担保风险可控，有利于提升公司融资能力，保证公司正常的营运资金需求，满足公司经营发展需要，符合公司整体利益，不存在损害公司及股东特别是中小股东利益的情形，不会对公司的正常运作和业务发展造成不利影响。</w:t>
      </w:r>
    </w:p>
    <w:p w:rsidR="005F284F" w:rsidRDefault="00A9129C">
      <w:pPr>
        <w:tabs>
          <w:tab w:val="left" w:pos="540"/>
          <w:tab w:val="left" w:pos="900"/>
        </w:tabs>
        <w:adjustRightInd w:val="0"/>
        <w:snapToGrid w:val="0"/>
        <w:spacing w:line="600" w:lineRule="exact"/>
        <w:ind w:firstLineChars="200" w:firstLine="560"/>
        <w:rPr>
          <w:rFonts w:ascii="宋体" w:hAnsi="宋体"/>
          <w:bCs/>
          <w:sz w:val="28"/>
          <w:szCs w:val="28"/>
        </w:rPr>
      </w:pPr>
      <w:r>
        <w:rPr>
          <w:rFonts w:ascii="宋体" w:hAnsi="宋体" w:hint="eastAsia"/>
          <w:bCs/>
          <w:sz w:val="28"/>
          <w:szCs w:val="28"/>
        </w:rPr>
        <w:t>特此公告。</w:t>
      </w:r>
    </w:p>
    <w:p w:rsidR="005F284F" w:rsidRDefault="005F284F">
      <w:pPr>
        <w:tabs>
          <w:tab w:val="left" w:pos="540"/>
          <w:tab w:val="left" w:pos="900"/>
        </w:tabs>
        <w:adjustRightInd w:val="0"/>
        <w:snapToGrid w:val="0"/>
        <w:spacing w:line="600" w:lineRule="exact"/>
        <w:ind w:firstLineChars="200" w:firstLine="560"/>
        <w:rPr>
          <w:rFonts w:ascii="宋体" w:hAnsi="宋体"/>
          <w:color w:val="676767"/>
          <w:sz w:val="28"/>
          <w:szCs w:val="28"/>
        </w:rPr>
      </w:pPr>
    </w:p>
    <w:p w:rsidR="005F284F" w:rsidRDefault="00A9129C">
      <w:pPr>
        <w:adjustRightInd w:val="0"/>
        <w:snapToGrid w:val="0"/>
        <w:spacing w:line="600" w:lineRule="exact"/>
        <w:jc w:val="right"/>
        <w:rPr>
          <w:rFonts w:ascii="宋体" w:hAnsi="宋体"/>
          <w:bCs/>
          <w:sz w:val="28"/>
          <w:szCs w:val="28"/>
        </w:rPr>
      </w:pPr>
      <w:r>
        <w:rPr>
          <w:rFonts w:ascii="宋体" w:hAnsi="宋体" w:hint="eastAsia"/>
          <w:bCs/>
          <w:sz w:val="28"/>
          <w:szCs w:val="28"/>
        </w:rPr>
        <w:lastRenderedPageBreak/>
        <w:t>深圳市有方科技股份有限公司董事会</w:t>
      </w:r>
    </w:p>
    <w:p w:rsidR="005F284F" w:rsidRDefault="009512C1">
      <w:pPr>
        <w:adjustRightInd w:val="0"/>
        <w:snapToGrid w:val="0"/>
        <w:spacing w:line="600" w:lineRule="exact"/>
        <w:jc w:val="right"/>
      </w:pPr>
      <w:r>
        <w:rPr>
          <w:bCs/>
          <w:sz w:val="28"/>
          <w:szCs w:val="28"/>
        </w:rPr>
        <w:t>2025</w:t>
      </w:r>
      <w:r w:rsidR="00A9129C">
        <w:rPr>
          <w:rFonts w:ascii="宋体" w:hAnsi="宋体" w:hint="eastAsia"/>
          <w:bCs/>
          <w:sz w:val="28"/>
          <w:szCs w:val="28"/>
        </w:rPr>
        <w:t>年</w:t>
      </w:r>
      <w:r w:rsidR="00DC0956">
        <w:rPr>
          <w:bCs/>
          <w:sz w:val="28"/>
          <w:szCs w:val="28"/>
        </w:rPr>
        <w:t>2</w:t>
      </w:r>
      <w:r w:rsidR="00A9129C">
        <w:rPr>
          <w:rFonts w:ascii="宋体" w:hAnsi="宋体" w:hint="eastAsia"/>
          <w:bCs/>
          <w:sz w:val="28"/>
          <w:szCs w:val="28"/>
        </w:rPr>
        <w:t>月</w:t>
      </w:r>
      <w:r w:rsidR="00DC0956">
        <w:rPr>
          <w:bCs/>
          <w:sz w:val="28"/>
          <w:szCs w:val="28"/>
        </w:rPr>
        <w:t>10</w:t>
      </w:r>
      <w:r w:rsidR="00A9129C">
        <w:rPr>
          <w:rFonts w:ascii="宋体" w:hAnsi="宋体" w:hint="eastAsia"/>
          <w:bCs/>
          <w:sz w:val="28"/>
          <w:szCs w:val="28"/>
        </w:rPr>
        <w:t>日</w:t>
      </w:r>
    </w:p>
    <w:sectPr w:rsidR="005F284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DF" w:rsidRDefault="00C76ADF">
      <w:r>
        <w:separator/>
      </w:r>
    </w:p>
  </w:endnote>
  <w:endnote w:type="continuationSeparator" w:id="0">
    <w:p w:rsidR="00C76ADF" w:rsidRDefault="00C7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4F" w:rsidRDefault="00A9129C">
    <w:pPr>
      <w:pStyle w:val="a9"/>
      <w:jc w:val="center"/>
      <w:rPr>
        <w:sz w:val="21"/>
      </w:rPr>
    </w:pPr>
    <w:r>
      <w:rPr>
        <w:sz w:val="21"/>
      </w:rPr>
      <w:fldChar w:fldCharType="begin"/>
    </w:r>
    <w:r>
      <w:rPr>
        <w:sz w:val="21"/>
      </w:rPr>
      <w:instrText xml:space="preserve"> PAGE   \* MERGEFORMAT </w:instrText>
    </w:r>
    <w:r>
      <w:rPr>
        <w:sz w:val="21"/>
      </w:rPr>
      <w:fldChar w:fldCharType="separate"/>
    </w:r>
    <w:r w:rsidR="007D14C9" w:rsidRPr="007D14C9">
      <w:rPr>
        <w:noProof/>
        <w:sz w:val="21"/>
        <w:lang w:val="zh-CN"/>
      </w:rPr>
      <w:t>5</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DF" w:rsidRDefault="00C76ADF">
      <w:r>
        <w:separator/>
      </w:r>
    </w:p>
  </w:footnote>
  <w:footnote w:type="continuationSeparator" w:id="0">
    <w:p w:rsidR="00C76ADF" w:rsidRDefault="00C76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61B1C"/>
    <w:multiLevelType w:val="multilevel"/>
    <w:tmpl w:val="0C961B1C"/>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800FA3"/>
    <w:rsid w:val="B09EF503"/>
    <w:rsid w:val="00001A8C"/>
    <w:rsid w:val="0002346D"/>
    <w:rsid w:val="00061000"/>
    <w:rsid w:val="000C1FFA"/>
    <w:rsid w:val="000F7ABA"/>
    <w:rsid w:val="00123AE1"/>
    <w:rsid w:val="0013294C"/>
    <w:rsid w:val="00137D09"/>
    <w:rsid w:val="00145D2F"/>
    <w:rsid w:val="00165E0B"/>
    <w:rsid w:val="001B1689"/>
    <w:rsid w:val="001C3682"/>
    <w:rsid w:val="001D57B4"/>
    <w:rsid w:val="00253051"/>
    <w:rsid w:val="00262526"/>
    <w:rsid w:val="002F2932"/>
    <w:rsid w:val="0031102F"/>
    <w:rsid w:val="00352E47"/>
    <w:rsid w:val="003844C4"/>
    <w:rsid w:val="00387A5C"/>
    <w:rsid w:val="003978FD"/>
    <w:rsid w:val="003A2811"/>
    <w:rsid w:val="003C76A3"/>
    <w:rsid w:val="003D10A3"/>
    <w:rsid w:val="00467D40"/>
    <w:rsid w:val="004E0BF0"/>
    <w:rsid w:val="00507FB9"/>
    <w:rsid w:val="00564A84"/>
    <w:rsid w:val="005662DC"/>
    <w:rsid w:val="005A4EDB"/>
    <w:rsid w:val="005D1F04"/>
    <w:rsid w:val="005F284F"/>
    <w:rsid w:val="005F6119"/>
    <w:rsid w:val="00630C1A"/>
    <w:rsid w:val="006408AA"/>
    <w:rsid w:val="0064100B"/>
    <w:rsid w:val="00641483"/>
    <w:rsid w:val="006F791D"/>
    <w:rsid w:val="00714B2A"/>
    <w:rsid w:val="00785457"/>
    <w:rsid w:val="007B3C7B"/>
    <w:rsid w:val="007D14C9"/>
    <w:rsid w:val="007E3042"/>
    <w:rsid w:val="007E494D"/>
    <w:rsid w:val="00800FA3"/>
    <w:rsid w:val="00823977"/>
    <w:rsid w:val="008A4573"/>
    <w:rsid w:val="008D1DD6"/>
    <w:rsid w:val="008D60FA"/>
    <w:rsid w:val="009512C1"/>
    <w:rsid w:val="00992668"/>
    <w:rsid w:val="00A14C34"/>
    <w:rsid w:val="00A40A8A"/>
    <w:rsid w:val="00A539F1"/>
    <w:rsid w:val="00A72BF1"/>
    <w:rsid w:val="00A9129C"/>
    <w:rsid w:val="00AB7F74"/>
    <w:rsid w:val="00AF3985"/>
    <w:rsid w:val="00B045D2"/>
    <w:rsid w:val="00B12727"/>
    <w:rsid w:val="00B14D18"/>
    <w:rsid w:val="00B25599"/>
    <w:rsid w:val="00B84817"/>
    <w:rsid w:val="00B85444"/>
    <w:rsid w:val="00BB1913"/>
    <w:rsid w:val="00BB5307"/>
    <w:rsid w:val="00BB5F14"/>
    <w:rsid w:val="00BF3C2D"/>
    <w:rsid w:val="00C703DA"/>
    <w:rsid w:val="00C76ADF"/>
    <w:rsid w:val="00C92242"/>
    <w:rsid w:val="00CF7D16"/>
    <w:rsid w:val="00D0714B"/>
    <w:rsid w:val="00D07FF7"/>
    <w:rsid w:val="00D51741"/>
    <w:rsid w:val="00D544C2"/>
    <w:rsid w:val="00D95B02"/>
    <w:rsid w:val="00DA4E73"/>
    <w:rsid w:val="00DC0956"/>
    <w:rsid w:val="00E122B9"/>
    <w:rsid w:val="00E22833"/>
    <w:rsid w:val="00ED05DB"/>
    <w:rsid w:val="00ED727D"/>
    <w:rsid w:val="00EE4E55"/>
    <w:rsid w:val="00EF05A7"/>
    <w:rsid w:val="00F04692"/>
    <w:rsid w:val="00F35B15"/>
    <w:rsid w:val="00F9238D"/>
    <w:rsid w:val="00FA7547"/>
    <w:rsid w:val="00FC0AA8"/>
    <w:rsid w:val="01AA3534"/>
    <w:rsid w:val="170D2DDF"/>
    <w:rsid w:val="37553192"/>
    <w:rsid w:val="540F4A9E"/>
    <w:rsid w:val="59955299"/>
    <w:rsid w:val="6BFC8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2BC29-B91F-45A4-AB45-12F15FFF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Pr>
      <w:rFonts w:ascii="宋体"/>
      <w:sz w:val="18"/>
      <w:szCs w:val="18"/>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link w:val="Char2"/>
    <w:qFormat/>
    <w:pPr>
      <w:spacing w:after="120"/>
      <w:ind w:leftChars="200" w:left="420"/>
    </w:pPr>
  </w:style>
  <w:style w:type="paragraph" w:styleId="30">
    <w:name w:val="toc 3"/>
    <w:basedOn w:val="a"/>
    <w:next w:val="a"/>
    <w:uiPriority w:val="39"/>
    <w:qFormat/>
    <w:pPr>
      <w:ind w:leftChars="400" w:left="840"/>
    </w:pPr>
  </w:style>
  <w:style w:type="paragraph" w:styleId="a7">
    <w:name w:val="Date"/>
    <w:basedOn w:val="a"/>
    <w:next w:val="a"/>
    <w:link w:val="Char3"/>
    <w:qFormat/>
    <w:pPr>
      <w:ind w:leftChars="2500" w:left="100"/>
    </w:pPr>
  </w:style>
  <w:style w:type="paragraph" w:styleId="2">
    <w:name w:val="Body Text Indent 2"/>
    <w:basedOn w:val="a"/>
    <w:link w:val="2Char"/>
    <w:pPr>
      <w:spacing w:line="600" w:lineRule="exact"/>
      <w:ind w:firstLineChars="200" w:firstLine="600"/>
    </w:pPr>
    <w:rPr>
      <w:rFonts w:ascii="仿宋_GB2312" w:eastAsia="仿宋_GB2312" w:hAnsi="宋体"/>
      <w:sz w:val="30"/>
      <w:szCs w:val="30"/>
    </w:rPr>
  </w:style>
  <w:style w:type="paragraph" w:styleId="a8">
    <w:name w:val="Balloon Text"/>
    <w:basedOn w:val="a"/>
    <w:link w:val="Char4"/>
    <w:qFormat/>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line="360" w:lineRule="auto"/>
    </w:pPr>
  </w:style>
  <w:style w:type="paragraph" w:styleId="31">
    <w:name w:val="Body Text Indent 3"/>
    <w:basedOn w:val="a"/>
    <w:link w:val="3Char0"/>
    <w:qFormat/>
    <w:pPr>
      <w:spacing w:after="120"/>
      <w:ind w:leftChars="200" w:left="420"/>
    </w:pPr>
    <w:rPr>
      <w:sz w:val="16"/>
      <w:szCs w:val="1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7"/>
    <w:qFormat/>
    <w:rPr>
      <w:b/>
      <w:bCs/>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0"/>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32">
    <w:name w:val="标题 3 字符"/>
    <w:basedOn w:val="a0"/>
    <w:uiPriority w:val="9"/>
    <w:qFormat/>
    <w:rPr>
      <w:rFonts w:ascii="Times New Roman" w:eastAsia="宋体" w:hAnsi="Times New Roman" w:cs="Times New Roman"/>
      <w:b/>
      <w:bCs/>
      <w:sz w:val="32"/>
      <w:szCs w:val="32"/>
    </w:rPr>
  </w:style>
  <w:style w:type="character" w:customStyle="1" w:styleId="11">
    <w:name w:val="标题 1 字符"/>
    <w:basedOn w:val="a0"/>
    <w:uiPriority w:val="9"/>
    <w:qFormat/>
    <w:rPr>
      <w:rFonts w:ascii="Times New Roman" w:eastAsia="宋体" w:hAnsi="Times New Roman" w:cs="Times New Roman"/>
      <w:b/>
      <w:bCs/>
      <w:kern w:val="44"/>
      <w:sz w:val="44"/>
      <w:szCs w:val="44"/>
    </w:rPr>
  </w:style>
  <w:style w:type="character" w:customStyle="1" w:styleId="af3">
    <w:name w:val="日期 字符"/>
    <w:basedOn w:val="a0"/>
    <w:uiPriority w:val="99"/>
    <w:qFormat/>
    <w:rPr>
      <w:rFonts w:ascii="Times New Roman" w:eastAsia="宋体" w:hAnsi="Times New Roman" w:cs="Times New Roman"/>
      <w:szCs w:val="24"/>
    </w:rPr>
  </w:style>
  <w:style w:type="character" w:customStyle="1" w:styleId="Char3">
    <w:name w:val="日期 Char"/>
    <w:link w:val="a7"/>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af4">
    <w:name w:val="页脚 字符"/>
    <w:basedOn w:val="a0"/>
    <w:uiPriority w:val="99"/>
    <w:qFormat/>
    <w:rPr>
      <w:rFonts w:ascii="Times New Roman" w:eastAsia="宋体" w:hAnsi="Times New Roman" w:cs="Times New Roman"/>
      <w:sz w:val="18"/>
      <w:szCs w:val="18"/>
    </w:rPr>
  </w:style>
  <w:style w:type="character" w:customStyle="1" w:styleId="Char5">
    <w:name w:val="页脚 Char"/>
    <w:link w:val="a9"/>
    <w:uiPriority w:val="99"/>
    <w:qFormat/>
    <w:rPr>
      <w:rFonts w:ascii="Times New Roman" w:eastAsia="宋体" w:hAnsi="Times New Roman" w:cs="Times New Roman"/>
      <w:sz w:val="18"/>
      <w:szCs w:val="18"/>
    </w:rPr>
  </w:style>
  <w:style w:type="character" w:customStyle="1" w:styleId="20">
    <w:name w:val="正文文本缩进 2 字符"/>
    <w:basedOn w:val="a0"/>
    <w:uiPriority w:val="99"/>
    <w:qFormat/>
    <w:rPr>
      <w:rFonts w:ascii="Times New Roman" w:eastAsia="宋体" w:hAnsi="Times New Roman" w:cs="Times New Roman"/>
      <w:szCs w:val="24"/>
    </w:rPr>
  </w:style>
  <w:style w:type="character" w:customStyle="1" w:styleId="2Char">
    <w:name w:val="正文文本缩进 2 Char"/>
    <w:link w:val="2"/>
    <w:qFormat/>
    <w:rPr>
      <w:rFonts w:ascii="仿宋_GB2312" w:eastAsia="仿宋_GB2312" w:hAnsi="宋体" w:cs="Times New Roman"/>
      <w:sz w:val="30"/>
      <w:szCs w:val="30"/>
    </w:rPr>
  </w:style>
  <w:style w:type="character" w:customStyle="1" w:styleId="af5">
    <w:name w:val="正文文本缩进 字符"/>
    <w:basedOn w:val="a0"/>
    <w:uiPriority w:val="99"/>
    <w:qFormat/>
    <w:rPr>
      <w:rFonts w:ascii="Times New Roman" w:eastAsia="宋体" w:hAnsi="Times New Roman" w:cs="Times New Roman"/>
      <w:szCs w:val="24"/>
    </w:rPr>
  </w:style>
  <w:style w:type="character" w:customStyle="1" w:styleId="Char2">
    <w:name w:val="正文文本缩进 Char"/>
    <w:link w:val="a6"/>
    <w:qFormat/>
    <w:rPr>
      <w:rFonts w:ascii="Times New Roman" w:eastAsia="宋体" w:hAnsi="Times New Roman" w:cs="Times New Roman"/>
      <w:szCs w:val="24"/>
    </w:rPr>
  </w:style>
  <w:style w:type="character" w:customStyle="1" w:styleId="33">
    <w:name w:val="正文文本缩进 3 字符"/>
    <w:basedOn w:val="a0"/>
    <w:uiPriority w:val="99"/>
    <w:qFormat/>
    <w:rPr>
      <w:rFonts w:ascii="Times New Roman" w:eastAsia="宋体" w:hAnsi="Times New Roman" w:cs="Times New Roman"/>
      <w:sz w:val="16"/>
      <w:szCs w:val="16"/>
    </w:rPr>
  </w:style>
  <w:style w:type="character" w:customStyle="1" w:styleId="3Char0">
    <w:name w:val="正文文本缩进 3 Char"/>
    <w:link w:val="31"/>
    <w:qFormat/>
    <w:rPr>
      <w:rFonts w:ascii="Times New Roman" w:eastAsia="宋体" w:hAnsi="Times New Roman" w:cs="Times New Roman"/>
      <w:sz w:val="16"/>
      <w:szCs w:val="16"/>
    </w:rPr>
  </w:style>
  <w:style w:type="character" w:customStyle="1" w:styleId="af6">
    <w:name w:val="页眉 字符"/>
    <w:basedOn w:val="a0"/>
    <w:uiPriority w:val="99"/>
    <w:qFormat/>
    <w:rPr>
      <w:rFonts w:ascii="Times New Roman" w:eastAsia="宋体" w:hAnsi="Times New Roman" w:cs="Times New Roman"/>
      <w:sz w:val="18"/>
      <w:szCs w:val="18"/>
    </w:rPr>
  </w:style>
  <w:style w:type="character" w:customStyle="1" w:styleId="Char6">
    <w:name w:val="页眉 Char"/>
    <w:link w:val="aa"/>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HTML0">
    <w:name w:val="HTML 预设格式 字符"/>
    <w:basedOn w:val="a0"/>
    <w:uiPriority w:val="99"/>
    <w:qFormat/>
    <w:rPr>
      <w:rFonts w:ascii="Courier New" w:eastAsia="宋体" w:hAnsi="Courier New" w:cs="Courier New"/>
      <w:sz w:val="20"/>
      <w:szCs w:val="20"/>
    </w:rPr>
  </w:style>
  <w:style w:type="character" w:customStyle="1" w:styleId="HTMLChar">
    <w:name w:val="HTML 预设格式 Char"/>
    <w:link w:val="HTML"/>
    <w:qFormat/>
    <w:rPr>
      <w:rFonts w:ascii="宋体" w:eastAsia="宋体" w:hAnsi="宋体" w:cs="宋体"/>
      <w:kern w:val="0"/>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lang w:eastAsia="en-US"/>
    </w:rPr>
  </w:style>
  <w:style w:type="character" w:customStyle="1" w:styleId="af8">
    <w:name w:val="批注框文本 字符"/>
    <w:basedOn w:val="a0"/>
    <w:uiPriority w:val="99"/>
    <w:qFormat/>
    <w:rPr>
      <w:rFonts w:ascii="Times New Roman" w:eastAsia="宋体" w:hAnsi="Times New Roman" w:cs="Times New Roman"/>
      <w:sz w:val="18"/>
      <w:szCs w:val="18"/>
    </w:rPr>
  </w:style>
  <w:style w:type="character" w:customStyle="1" w:styleId="Char4">
    <w:name w:val="批注框文本 Char"/>
    <w:link w:val="a8"/>
    <w:qFormat/>
    <w:rPr>
      <w:rFonts w:ascii="Times New Roman" w:eastAsia="宋体" w:hAnsi="Times New Roman" w:cs="Times New Roman"/>
      <w:sz w:val="18"/>
      <w:szCs w:val="18"/>
    </w:rPr>
  </w:style>
  <w:style w:type="character" w:customStyle="1" w:styleId="apple-style-span">
    <w:name w:val="apple-style-span"/>
    <w:basedOn w:val="a0"/>
    <w:qFormat/>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7">
    <w:name w:val="批注主题 Char"/>
    <w:basedOn w:val="Char0"/>
    <w:link w:val="ac"/>
    <w:qFormat/>
    <w:rPr>
      <w:rFonts w:ascii="Times New Roman" w:eastAsia="宋体" w:hAnsi="Times New Roman" w:cs="Times New Roman"/>
      <w:b/>
      <w:bCs/>
      <w:szCs w:val="24"/>
    </w:rPr>
  </w:style>
  <w:style w:type="character" w:customStyle="1" w:styleId="Char1">
    <w:name w:val="正文文本 Char"/>
    <w:basedOn w:val="a0"/>
    <w:link w:val="a5"/>
    <w:qFormat/>
    <w:rPr>
      <w:rFonts w:ascii="Times New Roman" w:eastAsia="宋体" w:hAnsi="Times New Roman" w:cs="Times New Roman"/>
      <w:szCs w:val="24"/>
    </w:rPr>
  </w:style>
  <w:style w:type="paragraph" w:customStyle="1" w:styleId="12">
    <w:name w:val="修订1"/>
    <w:uiPriority w:val="99"/>
    <w:qFormat/>
    <w:rPr>
      <w:rFonts w:ascii="Times New Roman" w:eastAsia="宋体" w:hAnsi="Times New Roman" w:cs="Times New Roman"/>
      <w:kern w:val="2"/>
      <w:sz w:val="21"/>
      <w:szCs w:val="24"/>
    </w:rPr>
  </w:style>
  <w:style w:type="character" w:customStyle="1" w:styleId="af9">
    <w:name w:val="文档结构图 字符"/>
    <w:basedOn w:val="a0"/>
    <w:uiPriority w:val="99"/>
    <w:qFormat/>
    <w:rPr>
      <w:rFonts w:ascii="Microsoft YaHei UI" w:eastAsia="Microsoft YaHei UI" w:hAnsi="Times New Roman" w:cs="Times New Roman"/>
      <w:sz w:val="18"/>
      <w:szCs w:val="18"/>
    </w:rPr>
  </w:style>
  <w:style w:type="character" w:customStyle="1" w:styleId="Char">
    <w:name w:val="文档结构图 Char"/>
    <w:link w:val="a3"/>
    <w:uiPriority w:val="99"/>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40726">
      <w:bodyDiv w:val="1"/>
      <w:marLeft w:val="0"/>
      <w:marRight w:val="0"/>
      <w:marTop w:val="0"/>
      <w:marBottom w:val="0"/>
      <w:divBdr>
        <w:top w:val="none" w:sz="0" w:space="0" w:color="auto"/>
        <w:left w:val="none" w:sz="0" w:space="0" w:color="auto"/>
        <w:bottom w:val="none" w:sz="0" w:space="0" w:color="auto"/>
        <w:right w:val="none" w:sz="0" w:space="0" w:color="auto"/>
      </w:divBdr>
      <w:divsChild>
        <w:div w:id="568421151">
          <w:marLeft w:val="0"/>
          <w:marRight w:val="0"/>
          <w:marTop w:val="0"/>
          <w:marBottom w:val="0"/>
          <w:divBdr>
            <w:top w:val="none" w:sz="0" w:space="0" w:color="auto"/>
            <w:left w:val="none" w:sz="0" w:space="0" w:color="auto"/>
            <w:bottom w:val="none" w:sz="0" w:space="0" w:color="auto"/>
            <w:right w:val="none" w:sz="0" w:space="0" w:color="auto"/>
          </w:divBdr>
        </w:div>
        <w:div w:id="1005061248">
          <w:marLeft w:val="0"/>
          <w:marRight w:val="0"/>
          <w:marTop w:val="0"/>
          <w:marBottom w:val="0"/>
          <w:divBdr>
            <w:top w:val="none" w:sz="0" w:space="0" w:color="auto"/>
            <w:left w:val="none" w:sz="0" w:space="0" w:color="auto"/>
            <w:bottom w:val="none" w:sz="0" w:space="0" w:color="auto"/>
            <w:right w:val="none" w:sz="0" w:space="0" w:color="auto"/>
          </w:divBdr>
        </w:div>
        <w:div w:id="9620775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328753531@qq.com</dc:creator>
  <cp:lastModifiedBy>郑妍</cp:lastModifiedBy>
  <cp:revision>8</cp:revision>
  <dcterms:created xsi:type="dcterms:W3CDTF">2025-01-23T01:22:00Z</dcterms:created>
  <dcterms:modified xsi:type="dcterms:W3CDTF">2025-02-08T10:12:00Z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B1DF320B2E6C1A28EEE89C65DBDF8BF6_43</vt:lpwstr>
  </property>
</Properties>
</file>