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4F" w:rsidRDefault="00A9129C">
      <w:pPr>
        <w:adjustRightInd w:val="0"/>
        <w:snapToGrid w:val="0"/>
        <w:spacing w:line="600" w:lineRule="exact"/>
        <w:rPr>
          <w:rFonts w:ascii="宋体" w:hAnsi="宋体"/>
          <w:b/>
          <w:bCs/>
          <w:sz w:val="28"/>
          <w:szCs w:val="28"/>
        </w:rPr>
      </w:pPr>
      <w:r>
        <w:rPr>
          <w:rFonts w:ascii="宋体" w:hAnsi="宋体" w:hint="eastAsia"/>
          <w:b/>
          <w:bCs/>
          <w:sz w:val="28"/>
          <w:szCs w:val="28"/>
        </w:rPr>
        <w:t>证券代码：</w:t>
      </w:r>
      <w:r>
        <w:rPr>
          <w:b/>
          <w:bCs/>
          <w:sz w:val="28"/>
          <w:szCs w:val="28"/>
        </w:rPr>
        <w:t>688159</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 xml:space="preserve"> 证券简称：有方科技   公告编号：</w:t>
      </w:r>
      <w:r w:rsidR="001D5FDC">
        <w:rPr>
          <w:b/>
          <w:bCs/>
          <w:sz w:val="28"/>
          <w:szCs w:val="28"/>
        </w:rPr>
        <w:t>2025</w:t>
      </w:r>
      <w:r>
        <w:rPr>
          <w:rFonts w:ascii="宋体" w:hAnsi="宋体"/>
          <w:b/>
          <w:bCs/>
          <w:sz w:val="28"/>
          <w:szCs w:val="28"/>
        </w:rPr>
        <w:t>-</w:t>
      </w:r>
      <w:r>
        <w:rPr>
          <w:b/>
          <w:bCs/>
          <w:sz w:val="28"/>
          <w:szCs w:val="28"/>
        </w:rPr>
        <w:t>0</w:t>
      </w:r>
      <w:r w:rsidR="00676E1D">
        <w:rPr>
          <w:b/>
          <w:bCs/>
          <w:sz w:val="28"/>
          <w:szCs w:val="28"/>
        </w:rPr>
        <w:t>11</w:t>
      </w:r>
    </w:p>
    <w:p w:rsidR="005F284F" w:rsidRDefault="005F284F">
      <w:pPr>
        <w:adjustRightInd w:val="0"/>
        <w:snapToGrid w:val="0"/>
        <w:spacing w:line="600" w:lineRule="exact"/>
        <w:rPr>
          <w:rFonts w:ascii="仿宋_GB2312" w:eastAsia="仿宋_GB2312" w:hAnsi="宋体"/>
          <w:sz w:val="30"/>
          <w:szCs w:val="30"/>
        </w:rPr>
      </w:pPr>
    </w:p>
    <w:p w:rsidR="005F284F" w:rsidRDefault="00A9129C">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深圳市有方科技股份有限公司关于</w:t>
      </w:r>
    </w:p>
    <w:p w:rsidR="005F284F" w:rsidRDefault="00A9129C">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全资子公司为母公司提供担保的自愿性信息披露公告</w:t>
      </w:r>
    </w:p>
    <w:p w:rsidR="005F284F" w:rsidRDefault="005F284F">
      <w:pPr>
        <w:adjustRightInd w:val="0"/>
        <w:snapToGrid w:val="0"/>
        <w:spacing w:line="600" w:lineRule="exact"/>
        <w:ind w:firstLine="510"/>
        <w:jc w:val="center"/>
        <w:rPr>
          <w:rFonts w:ascii="仿宋_GB2312" w:eastAsia="仿宋_GB2312" w:hAnsi="宋体"/>
          <w:bCs/>
          <w:sz w:val="30"/>
          <w:szCs w:val="30"/>
        </w:rPr>
      </w:pPr>
    </w:p>
    <w:p w:rsidR="005F284F" w:rsidRDefault="00A9129C">
      <w:pPr>
        <w:pBdr>
          <w:top w:val="single" w:sz="4" w:space="1" w:color="auto"/>
          <w:left w:val="single" w:sz="4" w:space="4" w:color="auto"/>
          <w:bottom w:val="single" w:sz="4" w:space="12" w:color="auto"/>
          <w:right w:val="single" w:sz="4" w:space="4" w:color="auto"/>
        </w:pBdr>
        <w:adjustRightInd w:val="0"/>
        <w:snapToGrid w:val="0"/>
        <w:spacing w:line="600" w:lineRule="exact"/>
        <w:ind w:firstLineChars="200" w:firstLine="480"/>
        <w:rPr>
          <w:rFonts w:ascii="仿宋_GB2312" w:eastAsia="仿宋_GB2312" w:hAnsi="宋体"/>
          <w:color w:val="000000"/>
          <w:sz w:val="30"/>
          <w:szCs w:val="30"/>
        </w:rPr>
      </w:pPr>
      <w:r>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rsidR="005F284F" w:rsidRDefault="005F284F">
      <w:pPr>
        <w:tabs>
          <w:tab w:val="left" w:pos="540"/>
          <w:tab w:val="left" w:pos="900"/>
        </w:tabs>
        <w:adjustRightInd w:val="0"/>
        <w:snapToGrid w:val="0"/>
        <w:spacing w:line="600" w:lineRule="exact"/>
        <w:ind w:firstLineChars="200" w:firstLine="600"/>
        <w:rPr>
          <w:rFonts w:ascii="仿宋_GB2312" w:eastAsia="仿宋_GB2312" w:hAnsi="宋体"/>
          <w:bCs/>
          <w:sz w:val="30"/>
          <w:szCs w:val="30"/>
        </w:rPr>
      </w:pPr>
    </w:p>
    <w:p w:rsidR="005F284F" w:rsidRDefault="00A9129C">
      <w:pPr>
        <w:tabs>
          <w:tab w:val="left" w:pos="540"/>
          <w:tab w:val="left" w:pos="900"/>
        </w:tabs>
        <w:adjustRightInd w:val="0"/>
        <w:snapToGrid w:val="0"/>
        <w:spacing w:line="60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重要内容提示：</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东莞有方通信技术有限公司（以下简称“东莞有方”）为深圳市有方科技股份有限公司（以下简称“公司”）之全资子公司，经东莞有方内部审议通过，同意为公司在江苏银行股份有限公司深圳分行申请的人民币</w:t>
      </w:r>
      <w:r>
        <w:rPr>
          <w:bCs/>
          <w:sz w:val="28"/>
          <w:szCs w:val="28"/>
        </w:rPr>
        <w:t>0</w:t>
      </w:r>
      <w:r>
        <w:rPr>
          <w:rFonts w:ascii="宋体" w:hAnsi="宋体"/>
          <w:bCs/>
          <w:sz w:val="28"/>
          <w:szCs w:val="28"/>
        </w:rPr>
        <w:t>.</w:t>
      </w:r>
      <w:r w:rsidR="00456D1B">
        <w:rPr>
          <w:bCs/>
          <w:sz w:val="28"/>
          <w:szCs w:val="28"/>
        </w:rPr>
        <w:t>4</w:t>
      </w:r>
      <w:r>
        <w:rPr>
          <w:rFonts w:ascii="宋体" w:hAnsi="宋体"/>
          <w:bCs/>
          <w:sz w:val="28"/>
          <w:szCs w:val="28"/>
        </w:rPr>
        <w:t>亿</w:t>
      </w:r>
      <w:r>
        <w:rPr>
          <w:rFonts w:ascii="宋体" w:hAnsi="宋体" w:hint="eastAsia"/>
          <w:bCs/>
          <w:sz w:val="28"/>
          <w:szCs w:val="28"/>
        </w:rPr>
        <w:t>元</w:t>
      </w:r>
      <w:r w:rsidR="00AB49FD">
        <w:rPr>
          <w:rFonts w:ascii="宋体" w:hAnsi="宋体" w:hint="eastAsia"/>
          <w:bCs/>
          <w:sz w:val="28"/>
          <w:szCs w:val="28"/>
        </w:rPr>
        <w:t>融资额度</w:t>
      </w:r>
      <w:r>
        <w:rPr>
          <w:rFonts w:ascii="宋体" w:hAnsi="宋体" w:hint="eastAsia"/>
          <w:bCs/>
          <w:sz w:val="28"/>
          <w:szCs w:val="28"/>
        </w:rPr>
        <w:t>提供连带责任保证。</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根据《上海证券交易所科创板股票上市规则》《公司章程》等相关规定，本次担保事项</w:t>
      </w:r>
      <w:r>
        <w:rPr>
          <w:rFonts w:ascii="宋体" w:hAnsi="宋体"/>
          <w:bCs/>
          <w:sz w:val="28"/>
          <w:szCs w:val="28"/>
        </w:rPr>
        <w:t>属于子公司为公司合并报表范围内的法人提供担保，已履行东莞有方内部股东决议审议程序，无需提交公司董事会及股东大会。</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bCs/>
          <w:sz w:val="28"/>
          <w:szCs w:val="28"/>
        </w:rPr>
        <w:t>本次担保是否有反担保：无</w:t>
      </w:r>
    </w:p>
    <w:p w:rsidR="005F284F" w:rsidRDefault="00A9129C">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一、担保情况概述</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（一）担保基本情况</w:t>
      </w:r>
    </w:p>
    <w:p w:rsidR="005F284F" w:rsidRDefault="00A9129C">
      <w:pPr>
        <w:tabs>
          <w:tab w:val="left" w:pos="1080"/>
          <w:tab w:val="left" w:pos="1260"/>
          <w:tab w:val="left" w:pos="1321"/>
        </w:tabs>
        <w:spacing w:line="30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公司根据业务发展规划，并结合公司的融资需求，预计向江苏银</w:t>
      </w:r>
      <w:r>
        <w:rPr>
          <w:rFonts w:ascii="宋体" w:hAnsi="宋体" w:cs="宋体" w:hint="eastAsia"/>
          <w:color w:val="000000"/>
          <w:kern w:val="0"/>
          <w:sz w:val="28"/>
          <w:szCs w:val="28"/>
        </w:rPr>
        <w:lastRenderedPageBreak/>
        <w:t>行股份有限公司深圳分行申请金额为人民币</w:t>
      </w:r>
      <w:r>
        <w:rPr>
          <w:rFonts w:cs="宋体"/>
          <w:color w:val="000000"/>
          <w:kern w:val="0"/>
          <w:sz w:val="28"/>
          <w:szCs w:val="28"/>
        </w:rPr>
        <w:t>0</w:t>
      </w:r>
      <w:r>
        <w:rPr>
          <w:rFonts w:ascii="宋体" w:hAnsi="宋体" w:cs="宋体"/>
          <w:color w:val="000000"/>
          <w:kern w:val="0"/>
          <w:sz w:val="28"/>
          <w:szCs w:val="28"/>
        </w:rPr>
        <w:t>.</w:t>
      </w:r>
      <w:r w:rsidR="00456D1B">
        <w:rPr>
          <w:rFonts w:cs="宋体"/>
          <w:color w:val="000000"/>
          <w:kern w:val="0"/>
          <w:sz w:val="28"/>
          <w:szCs w:val="28"/>
        </w:rPr>
        <w:t>4</w:t>
      </w:r>
      <w:r>
        <w:rPr>
          <w:rFonts w:ascii="宋体" w:hAnsi="宋体" w:cs="宋体" w:hint="eastAsia"/>
          <w:color w:val="000000"/>
          <w:kern w:val="0"/>
          <w:sz w:val="28"/>
          <w:szCs w:val="28"/>
        </w:rPr>
        <w:t>亿元</w:t>
      </w:r>
      <w:r w:rsidR="00AB49FD">
        <w:rPr>
          <w:rFonts w:ascii="宋体" w:hAnsi="宋体" w:cs="宋体" w:hint="eastAsia"/>
          <w:color w:val="000000"/>
          <w:kern w:val="0"/>
          <w:sz w:val="28"/>
          <w:szCs w:val="28"/>
        </w:rPr>
        <w:t>融资额度</w:t>
      </w:r>
      <w:r>
        <w:rPr>
          <w:rFonts w:ascii="宋体" w:hAnsi="宋体" w:cs="宋体" w:hint="eastAsia"/>
          <w:color w:val="000000"/>
          <w:kern w:val="0"/>
          <w:sz w:val="28"/>
          <w:szCs w:val="28"/>
        </w:rPr>
        <w:t>，由公司全资子公司东莞有方为公司提供连带责任保证担保，担保方式为连带责任担保，担保期限为合同项下债务履行期限届满之日起三年，实际担保金额以银行批复为准。</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（二）本次担保事项的内部决策程序及尚需履行的程序</w:t>
      </w:r>
    </w:p>
    <w:p w:rsidR="005F284F" w:rsidRDefault="00A9129C">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根据《上海证券交易所科创板股票上市规则》《公司章程》等相关规定，本次担保事项属于子公司为公司合并报表范围内的法人提供担保，</w:t>
      </w:r>
      <w:r>
        <w:rPr>
          <w:rFonts w:ascii="宋体" w:hAnsi="宋体" w:hint="eastAsia"/>
          <w:bCs/>
          <w:sz w:val="28"/>
          <w:szCs w:val="28"/>
          <w:lang w:bidi="ar"/>
        </w:rPr>
        <w:t>已履行东莞有方内部股东决议审议程序</w:t>
      </w:r>
      <w:r>
        <w:rPr>
          <w:rFonts w:ascii="宋体" w:hAnsi="宋体" w:cs="宋体" w:hint="eastAsia"/>
          <w:color w:val="000000"/>
          <w:kern w:val="0"/>
          <w:sz w:val="28"/>
          <w:szCs w:val="28"/>
        </w:rPr>
        <w:t>，无需提交公司董事会</w:t>
      </w:r>
      <w:bookmarkStart w:id="0" w:name="_GoBack"/>
      <w:bookmarkEnd w:id="0"/>
      <w:r>
        <w:rPr>
          <w:rFonts w:ascii="宋体" w:hAnsi="宋体" w:cs="宋体" w:hint="eastAsia"/>
          <w:color w:val="000000"/>
          <w:kern w:val="0"/>
          <w:sz w:val="28"/>
          <w:szCs w:val="28"/>
        </w:rPr>
        <w:t>及股东大会。</w:t>
      </w:r>
    </w:p>
    <w:p w:rsidR="005F284F" w:rsidRDefault="00A9129C">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二、被担保人基本情况</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（一）被担保人的基本情况</w:t>
      </w:r>
    </w:p>
    <w:tbl>
      <w:tblPr>
        <w:tblW w:w="8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68"/>
        <w:gridCol w:w="2102"/>
        <w:gridCol w:w="2102"/>
        <w:gridCol w:w="2104"/>
      </w:tblGrid>
      <w:tr w:rsidR="001D5FDC" w:rsidTr="00216AEF">
        <w:trPr>
          <w:trHeight w:val="340"/>
          <w:jc w:val="center"/>
        </w:trPr>
        <w:tc>
          <w:tcPr>
            <w:tcW w:w="1968" w:type="dxa"/>
            <w:vAlign w:val="center"/>
          </w:tcPr>
          <w:p w:rsidR="001D5FDC" w:rsidRDefault="001D5FDC" w:rsidP="00216AEF">
            <w:pPr>
              <w:jc w:val="center"/>
              <w:rPr>
                <w:bCs/>
                <w:color w:val="000000"/>
                <w:sz w:val="24"/>
                <w:shd w:val="clear" w:color="auto" w:fill="FFFFFF"/>
              </w:rPr>
            </w:pPr>
            <w:r>
              <w:rPr>
                <w:bCs/>
                <w:color w:val="000000"/>
                <w:sz w:val="24"/>
                <w:shd w:val="clear" w:color="auto" w:fill="FFFFFF"/>
              </w:rPr>
              <w:t>公司名称</w:t>
            </w:r>
          </w:p>
        </w:tc>
        <w:tc>
          <w:tcPr>
            <w:tcW w:w="6308" w:type="dxa"/>
            <w:gridSpan w:val="3"/>
            <w:vAlign w:val="center"/>
          </w:tcPr>
          <w:p w:rsidR="001D5FDC" w:rsidRDefault="001D5FDC" w:rsidP="00216AEF">
            <w:pPr>
              <w:rPr>
                <w:bCs/>
                <w:color w:val="000000"/>
                <w:sz w:val="24"/>
                <w:shd w:val="clear" w:color="auto" w:fill="FFFFFF"/>
              </w:rPr>
            </w:pPr>
            <w:r>
              <w:rPr>
                <w:rFonts w:hint="eastAsia"/>
                <w:bCs/>
                <w:color w:val="000000"/>
                <w:sz w:val="24"/>
                <w:shd w:val="clear" w:color="auto" w:fill="FFFFFF"/>
              </w:rPr>
              <w:t>深圳市有方科技股份有限公司</w:t>
            </w:r>
          </w:p>
        </w:tc>
      </w:tr>
      <w:tr w:rsidR="001D5FDC" w:rsidTr="00216AEF">
        <w:trPr>
          <w:trHeight w:val="340"/>
          <w:jc w:val="center"/>
        </w:trPr>
        <w:tc>
          <w:tcPr>
            <w:tcW w:w="1968" w:type="dxa"/>
            <w:vAlign w:val="center"/>
          </w:tcPr>
          <w:p w:rsidR="001D5FDC" w:rsidRDefault="001D5FDC" w:rsidP="00216AEF">
            <w:pPr>
              <w:jc w:val="center"/>
              <w:rPr>
                <w:bCs/>
                <w:color w:val="000000"/>
                <w:sz w:val="24"/>
                <w:highlight w:val="yellow"/>
                <w:shd w:val="clear" w:color="auto" w:fill="FFFFFF"/>
              </w:rPr>
            </w:pPr>
            <w:r>
              <w:rPr>
                <w:rFonts w:hint="eastAsia"/>
                <w:bCs/>
                <w:color w:val="000000"/>
                <w:sz w:val="24"/>
                <w:shd w:val="clear" w:color="auto" w:fill="FFFFFF"/>
              </w:rPr>
              <w:t>统一社会信用代码</w:t>
            </w:r>
          </w:p>
        </w:tc>
        <w:tc>
          <w:tcPr>
            <w:tcW w:w="6308" w:type="dxa"/>
            <w:gridSpan w:val="3"/>
            <w:vAlign w:val="center"/>
          </w:tcPr>
          <w:p w:rsidR="001D5FDC" w:rsidRDefault="001D5FDC" w:rsidP="00216AEF">
            <w:pPr>
              <w:rPr>
                <w:bCs/>
                <w:color w:val="000000"/>
                <w:sz w:val="24"/>
                <w:highlight w:val="yellow"/>
                <w:shd w:val="clear" w:color="auto" w:fill="FFFFFF"/>
              </w:rPr>
            </w:pPr>
            <w:r>
              <w:rPr>
                <w:bCs/>
                <w:color w:val="000000"/>
                <w:sz w:val="24"/>
                <w:shd w:val="clear" w:color="auto" w:fill="FFFFFF"/>
              </w:rPr>
              <w:t>91440300793892618P</w:t>
            </w:r>
          </w:p>
        </w:tc>
      </w:tr>
      <w:tr w:rsidR="001D5FDC" w:rsidTr="00216AEF">
        <w:trPr>
          <w:trHeight w:val="340"/>
          <w:jc w:val="center"/>
        </w:trPr>
        <w:tc>
          <w:tcPr>
            <w:tcW w:w="1968" w:type="dxa"/>
            <w:vAlign w:val="center"/>
          </w:tcPr>
          <w:p w:rsidR="001D5FDC" w:rsidRDefault="001D5FDC" w:rsidP="00216AEF">
            <w:pPr>
              <w:jc w:val="center"/>
              <w:rPr>
                <w:bCs/>
                <w:color w:val="000000"/>
                <w:sz w:val="24"/>
                <w:highlight w:val="yellow"/>
                <w:shd w:val="clear" w:color="auto" w:fill="FFFFFF"/>
              </w:rPr>
            </w:pPr>
            <w:r>
              <w:rPr>
                <w:rFonts w:hint="eastAsia"/>
                <w:bCs/>
                <w:color w:val="000000"/>
                <w:sz w:val="24"/>
                <w:shd w:val="clear" w:color="auto" w:fill="FFFFFF"/>
              </w:rPr>
              <w:t>类型</w:t>
            </w:r>
          </w:p>
        </w:tc>
        <w:tc>
          <w:tcPr>
            <w:tcW w:w="6308" w:type="dxa"/>
            <w:gridSpan w:val="3"/>
            <w:vAlign w:val="center"/>
          </w:tcPr>
          <w:p w:rsidR="001D5FDC" w:rsidRDefault="001D5FDC" w:rsidP="00216AEF">
            <w:pPr>
              <w:rPr>
                <w:bCs/>
                <w:color w:val="000000"/>
                <w:sz w:val="24"/>
                <w:highlight w:val="yellow"/>
                <w:shd w:val="clear" w:color="auto" w:fill="FFFFFF"/>
              </w:rPr>
            </w:pPr>
            <w:r>
              <w:rPr>
                <w:rFonts w:hint="eastAsia"/>
                <w:bCs/>
                <w:color w:val="000000"/>
                <w:sz w:val="24"/>
                <w:shd w:val="clear" w:color="auto" w:fill="FFFFFF"/>
              </w:rPr>
              <w:t>股份有限公司（上市）</w:t>
            </w:r>
          </w:p>
        </w:tc>
      </w:tr>
      <w:tr w:rsidR="001D5FDC" w:rsidTr="00216AEF">
        <w:trPr>
          <w:trHeight w:val="340"/>
          <w:jc w:val="center"/>
        </w:trPr>
        <w:tc>
          <w:tcPr>
            <w:tcW w:w="1968"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注册地址</w:t>
            </w:r>
          </w:p>
        </w:tc>
        <w:tc>
          <w:tcPr>
            <w:tcW w:w="6308" w:type="dxa"/>
            <w:gridSpan w:val="3"/>
            <w:vAlign w:val="center"/>
          </w:tcPr>
          <w:p w:rsidR="001D5FDC" w:rsidRDefault="001D5FDC" w:rsidP="00216AEF">
            <w:pPr>
              <w:rPr>
                <w:bCs/>
                <w:color w:val="000000"/>
                <w:sz w:val="24"/>
                <w:shd w:val="clear" w:color="auto" w:fill="FFFFFF"/>
              </w:rPr>
            </w:pPr>
            <w:r>
              <w:rPr>
                <w:rFonts w:hint="eastAsia"/>
                <w:bCs/>
                <w:color w:val="000000"/>
                <w:sz w:val="24"/>
                <w:shd w:val="clear" w:color="auto" w:fill="FFFFFF"/>
              </w:rPr>
              <w:t>深圳市龙华区民治街道北站社区汇德大厦</w:t>
            </w:r>
            <w:r>
              <w:rPr>
                <w:rFonts w:hint="eastAsia"/>
                <w:bCs/>
                <w:color w:val="000000"/>
                <w:sz w:val="24"/>
                <w:shd w:val="clear" w:color="auto" w:fill="FFFFFF"/>
              </w:rPr>
              <w:t>1</w:t>
            </w:r>
            <w:r>
              <w:rPr>
                <w:rFonts w:hint="eastAsia"/>
                <w:bCs/>
                <w:color w:val="000000"/>
                <w:sz w:val="24"/>
                <w:shd w:val="clear" w:color="auto" w:fill="FFFFFF"/>
              </w:rPr>
              <w:t>号楼</w:t>
            </w:r>
            <w:r>
              <w:rPr>
                <w:rFonts w:hint="eastAsia"/>
                <w:bCs/>
                <w:color w:val="000000"/>
                <w:sz w:val="24"/>
                <w:shd w:val="clear" w:color="auto" w:fill="FFFFFF"/>
              </w:rPr>
              <w:t>4401</w:t>
            </w:r>
            <w:r>
              <w:rPr>
                <w:rFonts w:hint="eastAsia"/>
                <w:bCs/>
                <w:color w:val="000000"/>
                <w:sz w:val="24"/>
                <w:shd w:val="clear" w:color="auto" w:fill="FFFFFF"/>
              </w:rPr>
              <w:t>室</w:t>
            </w:r>
          </w:p>
        </w:tc>
      </w:tr>
      <w:tr w:rsidR="001D5FDC" w:rsidTr="00216AEF">
        <w:trPr>
          <w:trHeight w:val="340"/>
          <w:jc w:val="center"/>
        </w:trPr>
        <w:tc>
          <w:tcPr>
            <w:tcW w:w="1968"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法定代表人</w:t>
            </w:r>
          </w:p>
        </w:tc>
        <w:tc>
          <w:tcPr>
            <w:tcW w:w="6308" w:type="dxa"/>
            <w:gridSpan w:val="3"/>
            <w:vAlign w:val="center"/>
          </w:tcPr>
          <w:p w:rsidR="001D5FDC" w:rsidRDefault="001D5FDC" w:rsidP="00216AEF">
            <w:pPr>
              <w:rPr>
                <w:bCs/>
                <w:color w:val="000000"/>
                <w:sz w:val="24"/>
                <w:shd w:val="clear" w:color="auto" w:fill="FFFFFF"/>
              </w:rPr>
            </w:pPr>
            <w:r>
              <w:rPr>
                <w:rFonts w:hint="eastAsia"/>
                <w:bCs/>
                <w:color w:val="000000"/>
                <w:sz w:val="24"/>
                <w:shd w:val="clear" w:color="auto" w:fill="FFFFFF"/>
              </w:rPr>
              <w:t>王慷</w:t>
            </w:r>
          </w:p>
        </w:tc>
      </w:tr>
      <w:tr w:rsidR="001D5FDC" w:rsidTr="00216AEF">
        <w:trPr>
          <w:trHeight w:val="340"/>
          <w:jc w:val="center"/>
        </w:trPr>
        <w:tc>
          <w:tcPr>
            <w:tcW w:w="1968" w:type="dxa"/>
            <w:vAlign w:val="center"/>
          </w:tcPr>
          <w:p w:rsidR="001D5FDC" w:rsidRDefault="001D5FDC" w:rsidP="00216AEF">
            <w:pPr>
              <w:jc w:val="center"/>
              <w:rPr>
                <w:bCs/>
                <w:color w:val="000000"/>
                <w:sz w:val="24"/>
                <w:highlight w:val="yellow"/>
                <w:shd w:val="clear" w:color="auto" w:fill="FFFFFF"/>
              </w:rPr>
            </w:pPr>
            <w:r>
              <w:rPr>
                <w:rFonts w:hint="eastAsia"/>
                <w:bCs/>
                <w:color w:val="000000"/>
                <w:sz w:val="24"/>
                <w:shd w:val="clear" w:color="auto" w:fill="FFFFFF"/>
              </w:rPr>
              <w:t>注册资本</w:t>
            </w:r>
          </w:p>
        </w:tc>
        <w:tc>
          <w:tcPr>
            <w:tcW w:w="6308" w:type="dxa"/>
            <w:gridSpan w:val="3"/>
            <w:vAlign w:val="center"/>
          </w:tcPr>
          <w:p w:rsidR="001D5FDC" w:rsidRDefault="001D5FDC" w:rsidP="00216AEF">
            <w:pPr>
              <w:rPr>
                <w:bCs/>
                <w:color w:val="000000"/>
                <w:sz w:val="24"/>
                <w:highlight w:val="yellow"/>
                <w:shd w:val="clear" w:color="auto" w:fill="FFFFFF"/>
              </w:rPr>
            </w:pPr>
            <w:r>
              <w:rPr>
                <w:rFonts w:hint="eastAsia"/>
                <w:bCs/>
                <w:color w:val="000000"/>
                <w:sz w:val="24"/>
                <w:shd w:val="clear" w:color="auto" w:fill="FFFFFF"/>
              </w:rPr>
              <w:t>9,</w:t>
            </w:r>
            <w:r>
              <w:rPr>
                <w:bCs/>
                <w:color w:val="000000"/>
                <w:sz w:val="24"/>
                <w:shd w:val="clear" w:color="auto" w:fill="FFFFFF"/>
              </w:rPr>
              <w:t>199</w:t>
            </w:r>
            <w:r>
              <w:rPr>
                <w:rFonts w:hint="eastAsia"/>
                <w:bCs/>
                <w:color w:val="000000"/>
                <w:sz w:val="24"/>
                <w:shd w:val="clear" w:color="auto" w:fill="FFFFFF"/>
              </w:rPr>
              <w:t>.</w:t>
            </w:r>
            <w:r>
              <w:rPr>
                <w:bCs/>
                <w:color w:val="000000"/>
                <w:sz w:val="24"/>
                <w:shd w:val="clear" w:color="auto" w:fill="FFFFFF"/>
              </w:rPr>
              <w:t>4</w:t>
            </w:r>
            <w:r>
              <w:rPr>
                <w:rFonts w:hint="eastAsia"/>
                <w:bCs/>
                <w:color w:val="000000"/>
                <w:sz w:val="24"/>
                <w:shd w:val="clear" w:color="auto" w:fill="FFFFFF"/>
              </w:rPr>
              <w:t>495</w:t>
            </w:r>
            <w:r>
              <w:rPr>
                <w:rFonts w:hint="eastAsia"/>
                <w:bCs/>
                <w:color w:val="000000"/>
                <w:sz w:val="24"/>
                <w:shd w:val="clear" w:color="auto" w:fill="FFFFFF"/>
              </w:rPr>
              <w:t>万元</w:t>
            </w:r>
          </w:p>
        </w:tc>
      </w:tr>
      <w:tr w:rsidR="001D5FDC" w:rsidTr="00216AEF">
        <w:trPr>
          <w:trHeight w:val="340"/>
          <w:jc w:val="center"/>
        </w:trPr>
        <w:tc>
          <w:tcPr>
            <w:tcW w:w="1968"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成立时间</w:t>
            </w:r>
          </w:p>
        </w:tc>
        <w:tc>
          <w:tcPr>
            <w:tcW w:w="6308" w:type="dxa"/>
            <w:gridSpan w:val="3"/>
            <w:vAlign w:val="center"/>
          </w:tcPr>
          <w:p w:rsidR="001D5FDC" w:rsidRDefault="001D5FDC" w:rsidP="00216AEF">
            <w:pPr>
              <w:rPr>
                <w:bCs/>
                <w:color w:val="000000"/>
                <w:sz w:val="24"/>
                <w:shd w:val="clear" w:color="auto" w:fill="FFFFFF"/>
              </w:rPr>
            </w:pPr>
            <w:r>
              <w:rPr>
                <w:rFonts w:hint="eastAsia"/>
                <w:bCs/>
                <w:color w:val="000000"/>
                <w:sz w:val="24"/>
                <w:shd w:val="clear" w:color="auto" w:fill="FFFFFF"/>
              </w:rPr>
              <w:t>2006</w:t>
            </w:r>
            <w:r>
              <w:rPr>
                <w:rFonts w:hint="eastAsia"/>
                <w:bCs/>
                <w:color w:val="000000"/>
                <w:sz w:val="24"/>
                <w:shd w:val="clear" w:color="auto" w:fill="FFFFFF"/>
              </w:rPr>
              <w:t>年</w:t>
            </w:r>
            <w:r>
              <w:rPr>
                <w:rFonts w:hint="eastAsia"/>
                <w:bCs/>
                <w:color w:val="000000"/>
                <w:sz w:val="24"/>
                <w:shd w:val="clear" w:color="auto" w:fill="FFFFFF"/>
              </w:rPr>
              <w:t>10</w:t>
            </w:r>
            <w:r>
              <w:rPr>
                <w:rFonts w:hint="eastAsia"/>
                <w:bCs/>
                <w:color w:val="000000"/>
                <w:sz w:val="24"/>
                <w:shd w:val="clear" w:color="auto" w:fill="FFFFFF"/>
              </w:rPr>
              <w:t>月</w:t>
            </w:r>
            <w:r>
              <w:rPr>
                <w:rFonts w:hint="eastAsia"/>
                <w:bCs/>
                <w:color w:val="000000"/>
                <w:sz w:val="24"/>
                <w:shd w:val="clear" w:color="auto" w:fill="FFFFFF"/>
              </w:rPr>
              <w:t>18</w:t>
            </w:r>
            <w:r>
              <w:rPr>
                <w:rFonts w:hint="eastAsia"/>
                <w:bCs/>
                <w:color w:val="000000"/>
                <w:sz w:val="24"/>
                <w:shd w:val="clear" w:color="auto" w:fill="FFFFFF"/>
              </w:rPr>
              <w:t>日</w:t>
            </w:r>
          </w:p>
        </w:tc>
      </w:tr>
      <w:tr w:rsidR="001D5FDC" w:rsidTr="00216AEF">
        <w:trPr>
          <w:trHeight w:val="340"/>
          <w:jc w:val="center"/>
        </w:trPr>
        <w:tc>
          <w:tcPr>
            <w:tcW w:w="1968"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经营范围</w:t>
            </w:r>
          </w:p>
        </w:tc>
        <w:tc>
          <w:tcPr>
            <w:tcW w:w="6308" w:type="dxa"/>
            <w:gridSpan w:val="3"/>
            <w:vAlign w:val="center"/>
          </w:tcPr>
          <w:p w:rsidR="001D5FDC" w:rsidRDefault="001D5FDC" w:rsidP="00216AEF">
            <w:pPr>
              <w:rPr>
                <w:bCs/>
                <w:color w:val="000000"/>
                <w:sz w:val="24"/>
                <w:shd w:val="clear" w:color="auto" w:fill="FFFFFF"/>
              </w:rPr>
            </w:pPr>
            <w:r>
              <w:rPr>
                <w:rFonts w:hint="eastAsia"/>
                <w:bCs/>
                <w:color w:val="000000"/>
                <w:sz w:val="24"/>
                <w:shd w:val="clear" w:color="auto" w:fill="FFFFFF"/>
              </w:rPr>
              <w:t>一般经营项目是：电子产品的技术开发、销售；电子通讯产品、通讯模块的技术开发及销售；通讯模块软件的技术开发、销售及相关技术咨询；车联网终端、车载智能终端、物联网通信终端的技术开发及销售；其它国内商业、物资供销业，货物及技术进出口。许可经营项目是：电子通讯产品、通讯模块、车联网终端、车载智能终端、物联网通信终端的生产加工。</w:t>
            </w:r>
          </w:p>
        </w:tc>
      </w:tr>
      <w:tr w:rsidR="001D5FDC" w:rsidRPr="00AF3985" w:rsidTr="00216AEF">
        <w:trPr>
          <w:trHeight w:val="340"/>
          <w:jc w:val="center"/>
        </w:trPr>
        <w:tc>
          <w:tcPr>
            <w:tcW w:w="1968" w:type="dxa"/>
            <w:vMerge w:val="restart"/>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主要财务数据</w:t>
            </w:r>
          </w:p>
          <w:p w:rsidR="001D5FDC" w:rsidRDefault="001D5FDC" w:rsidP="00216AEF">
            <w:pPr>
              <w:jc w:val="center"/>
              <w:rPr>
                <w:bCs/>
                <w:color w:val="000000"/>
                <w:sz w:val="24"/>
                <w:shd w:val="clear" w:color="auto" w:fill="FFFFFF"/>
              </w:rPr>
            </w:pPr>
            <w:r>
              <w:rPr>
                <w:rFonts w:hint="eastAsia"/>
                <w:bCs/>
                <w:color w:val="000000"/>
                <w:sz w:val="24"/>
                <w:shd w:val="clear" w:color="auto" w:fill="FFFFFF"/>
              </w:rPr>
              <w:t>（万元）</w:t>
            </w: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项目</w:t>
            </w: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202</w:t>
            </w:r>
            <w:r>
              <w:rPr>
                <w:bCs/>
                <w:color w:val="000000"/>
                <w:sz w:val="24"/>
                <w:shd w:val="clear" w:color="auto" w:fill="FFFFFF"/>
              </w:rPr>
              <w:t>3</w:t>
            </w:r>
            <w:r>
              <w:rPr>
                <w:rFonts w:hint="eastAsia"/>
                <w:bCs/>
                <w:color w:val="000000"/>
                <w:sz w:val="24"/>
                <w:shd w:val="clear" w:color="auto" w:fill="FFFFFF"/>
              </w:rPr>
              <w:t>年</w:t>
            </w:r>
            <w:r>
              <w:rPr>
                <w:rFonts w:hint="eastAsia"/>
                <w:bCs/>
                <w:color w:val="000000"/>
                <w:sz w:val="24"/>
                <w:shd w:val="clear" w:color="auto" w:fill="FFFFFF"/>
              </w:rPr>
              <w:t>/</w:t>
            </w:r>
            <w:r>
              <w:rPr>
                <w:bCs/>
                <w:color w:val="000000"/>
                <w:sz w:val="24"/>
                <w:shd w:val="clear" w:color="auto" w:fill="FFFFFF"/>
              </w:rPr>
              <w:t>2023.12.31</w:t>
            </w:r>
            <w:r>
              <w:rPr>
                <w:bCs/>
                <w:color w:val="000000"/>
                <w:sz w:val="24"/>
                <w:shd w:val="clear" w:color="auto" w:fill="FFFFFF"/>
              </w:rPr>
              <w:t>（经审计）</w:t>
            </w:r>
          </w:p>
        </w:tc>
        <w:tc>
          <w:tcPr>
            <w:tcW w:w="2104"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202</w:t>
            </w:r>
            <w:r>
              <w:rPr>
                <w:bCs/>
                <w:color w:val="000000"/>
                <w:sz w:val="24"/>
                <w:shd w:val="clear" w:color="auto" w:fill="FFFFFF"/>
              </w:rPr>
              <w:t>4</w:t>
            </w:r>
            <w:r>
              <w:rPr>
                <w:rFonts w:hint="eastAsia"/>
                <w:bCs/>
                <w:color w:val="000000"/>
                <w:sz w:val="24"/>
                <w:shd w:val="clear" w:color="auto" w:fill="FFFFFF"/>
              </w:rPr>
              <w:t>年第三季度报告</w:t>
            </w:r>
            <w:r>
              <w:rPr>
                <w:rFonts w:hint="eastAsia"/>
                <w:bCs/>
                <w:color w:val="000000"/>
                <w:sz w:val="24"/>
                <w:shd w:val="clear" w:color="auto" w:fill="FFFFFF"/>
              </w:rPr>
              <w:t>/</w:t>
            </w:r>
            <w:r>
              <w:rPr>
                <w:bCs/>
                <w:color w:val="000000"/>
                <w:sz w:val="24"/>
                <w:shd w:val="clear" w:color="auto" w:fill="FFFFFF"/>
              </w:rPr>
              <w:t>2024.9.30</w:t>
            </w:r>
            <w:r>
              <w:rPr>
                <w:bCs/>
                <w:color w:val="000000"/>
                <w:sz w:val="24"/>
                <w:shd w:val="clear" w:color="auto" w:fill="FFFFFF"/>
              </w:rPr>
              <w:t>（未经审计）</w:t>
            </w:r>
          </w:p>
        </w:tc>
      </w:tr>
      <w:tr w:rsidR="001D5FDC" w:rsidTr="00216AEF">
        <w:trPr>
          <w:trHeight w:val="340"/>
          <w:jc w:val="center"/>
        </w:trPr>
        <w:tc>
          <w:tcPr>
            <w:tcW w:w="1968" w:type="dxa"/>
            <w:vMerge/>
            <w:vAlign w:val="center"/>
          </w:tcPr>
          <w:p w:rsidR="001D5FDC" w:rsidRDefault="001D5FDC" w:rsidP="00216AEF">
            <w:pPr>
              <w:jc w:val="center"/>
              <w:rPr>
                <w:bCs/>
                <w:color w:val="000000"/>
                <w:sz w:val="24"/>
                <w:shd w:val="clear" w:color="auto" w:fill="FFFFFF"/>
              </w:rPr>
            </w:pP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资产总额</w:t>
            </w:r>
          </w:p>
        </w:tc>
        <w:tc>
          <w:tcPr>
            <w:tcW w:w="2102" w:type="dxa"/>
            <w:vAlign w:val="center"/>
          </w:tcPr>
          <w:p w:rsidR="001D5FDC" w:rsidRDefault="001D5FDC" w:rsidP="00216AEF">
            <w:pPr>
              <w:jc w:val="right"/>
              <w:rPr>
                <w:bCs/>
                <w:color w:val="000000"/>
                <w:sz w:val="24"/>
                <w:shd w:val="clear" w:color="auto" w:fill="FFFFFF"/>
              </w:rPr>
            </w:pPr>
            <w:r>
              <w:rPr>
                <w:rFonts w:hint="eastAsia"/>
                <w:bCs/>
                <w:color w:val="000000"/>
                <w:sz w:val="24"/>
                <w:shd w:val="clear" w:color="auto" w:fill="FFFFFF"/>
              </w:rPr>
              <w:t>1</w:t>
            </w:r>
            <w:r>
              <w:rPr>
                <w:bCs/>
                <w:color w:val="000000"/>
                <w:sz w:val="24"/>
                <w:shd w:val="clear" w:color="auto" w:fill="FFFFFF"/>
              </w:rPr>
              <w:t>5</w:t>
            </w:r>
            <w:r>
              <w:rPr>
                <w:rFonts w:hint="eastAsia"/>
                <w:bCs/>
                <w:color w:val="000000"/>
                <w:sz w:val="24"/>
                <w:shd w:val="clear" w:color="auto" w:fill="FFFFFF"/>
              </w:rPr>
              <w:t>6,</w:t>
            </w:r>
            <w:r>
              <w:rPr>
                <w:bCs/>
                <w:color w:val="000000"/>
                <w:sz w:val="24"/>
                <w:shd w:val="clear" w:color="auto" w:fill="FFFFFF"/>
              </w:rPr>
              <w:t>923</w:t>
            </w:r>
            <w:r>
              <w:rPr>
                <w:rFonts w:hint="eastAsia"/>
                <w:bCs/>
                <w:color w:val="000000"/>
                <w:sz w:val="24"/>
                <w:shd w:val="clear" w:color="auto" w:fill="FFFFFF"/>
              </w:rPr>
              <w:t>.</w:t>
            </w:r>
            <w:r>
              <w:rPr>
                <w:bCs/>
                <w:color w:val="000000"/>
                <w:sz w:val="24"/>
                <w:shd w:val="clear" w:color="auto" w:fill="FFFFFF"/>
              </w:rPr>
              <w:t>42</w:t>
            </w:r>
            <w:r>
              <w:rPr>
                <w:rFonts w:hint="eastAsia"/>
                <w:bCs/>
                <w:color w:val="000000"/>
                <w:sz w:val="24"/>
                <w:shd w:val="clear" w:color="auto" w:fill="FFFFFF"/>
              </w:rPr>
              <w:t xml:space="preserve"> </w:t>
            </w:r>
          </w:p>
        </w:tc>
        <w:tc>
          <w:tcPr>
            <w:tcW w:w="2104" w:type="dxa"/>
            <w:vAlign w:val="center"/>
          </w:tcPr>
          <w:p w:rsidR="001D5FDC" w:rsidRPr="00061000" w:rsidRDefault="001D5FDC" w:rsidP="00216AEF">
            <w:pPr>
              <w:jc w:val="right"/>
              <w:rPr>
                <w:bCs/>
                <w:color w:val="000000"/>
                <w:sz w:val="24"/>
                <w:highlight w:val="yellow"/>
                <w:shd w:val="clear" w:color="auto" w:fill="FFFFFF"/>
              </w:rPr>
            </w:pPr>
            <w:r w:rsidRPr="00061000">
              <w:rPr>
                <w:bCs/>
                <w:color w:val="000000"/>
                <w:sz w:val="24"/>
                <w:shd w:val="clear" w:color="auto" w:fill="FFFFFF"/>
              </w:rPr>
              <w:t>193,553</w:t>
            </w:r>
            <w:r w:rsidRPr="00061000">
              <w:rPr>
                <w:rFonts w:hint="eastAsia"/>
                <w:bCs/>
                <w:color w:val="000000"/>
                <w:sz w:val="24"/>
                <w:shd w:val="clear" w:color="auto" w:fill="FFFFFF"/>
              </w:rPr>
              <w:t>.</w:t>
            </w:r>
            <w:r w:rsidRPr="00061000">
              <w:rPr>
                <w:bCs/>
                <w:color w:val="000000"/>
                <w:sz w:val="24"/>
                <w:shd w:val="clear" w:color="auto" w:fill="FFFFFF"/>
              </w:rPr>
              <w:t>22</w:t>
            </w:r>
          </w:p>
        </w:tc>
      </w:tr>
      <w:tr w:rsidR="001D5FDC" w:rsidTr="00216AEF">
        <w:trPr>
          <w:trHeight w:val="340"/>
          <w:jc w:val="center"/>
        </w:trPr>
        <w:tc>
          <w:tcPr>
            <w:tcW w:w="1968" w:type="dxa"/>
            <w:vMerge/>
            <w:vAlign w:val="center"/>
          </w:tcPr>
          <w:p w:rsidR="001D5FDC" w:rsidRDefault="001D5FDC" w:rsidP="00216AEF">
            <w:pPr>
              <w:jc w:val="center"/>
              <w:rPr>
                <w:bCs/>
                <w:color w:val="000000"/>
                <w:sz w:val="24"/>
                <w:shd w:val="clear" w:color="auto" w:fill="FFFFFF"/>
              </w:rPr>
            </w:pP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负债总额</w:t>
            </w:r>
          </w:p>
        </w:tc>
        <w:tc>
          <w:tcPr>
            <w:tcW w:w="2102" w:type="dxa"/>
            <w:vAlign w:val="center"/>
          </w:tcPr>
          <w:p w:rsidR="001D5FDC" w:rsidRPr="00992668" w:rsidRDefault="001D5FDC" w:rsidP="00216AEF">
            <w:pPr>
              <w:jc w:val="right"/>
              <w:rPr>
                <w:bCs/>
                <w:color w:val="000000"/>
                <w:sz w:val="24"/>
                <w:highlight w:val="yellow"/>
                <w:shd w:val="clear" w:color="auto" w:fill="FFFFFF"/>
              </w:rPr>
            </w:pPr>
            <w:r w:rsidRPr="00992668">
              <w:rPr>
                <w:bCs/>
                <w:color w:val="000000"/>
                <w:sz w:val="24"/>
                <w:shd w:val="clear" w:color="auto" w:fill="FFFFFF"/>
              </w:rPr>
              <w:t>82</w:t>
            </w:r>
            <w:r w:rsidRPr="00992668">
              <w:rPr>
                <w:rFonts w:hint="eastAsia"/>
                <w:bCs/>
                <w:color w:val="000000"/>
                <w:sz w:val="24"/>
                <w:shd w:val="clear" w:color="auto" w:fill="FFFFFF"/>
              </w:rPr>
              <w:t>,</w:t>
            </w:r>
            <w:r w:rsidRPr="00992668">
              <w:rPr>
                <w:bCs/>
                <w:color w:val="000000"/>
                <w:sz w:val="24"/>
                <w:shd w:val="clear" w:color="auto" w:fill="FFFFFF"/>
              </w:rPr>
              <w:t>228</w:t>
            </w:r>
            <w:r w:rsidRPr="00992668">
              <w:rPr>
                <w:rFonts w:hint="eastAsia"/>
                <w:bCs/>
                <w:color w:val="000000"/>
                <w:sz w:val="24"/>
                <w:shd w:val="clear" w:color="auto" w:fill="FFFFFF"/>
              </w:rPr>
              <w:t>.</w:t>
            </w:r>
            <w:r w:rsidRPr="00992668">
              <w:rPr>
                <w:bCs/>
                <w:color w:val="000000"/>
                <w:sz w:val="24"/>
                <w:shd w:val="clear" w:color="auto" w:fill="FFFFFF"/>
              </w:rPr>
              <w:t>79</w:t>
            </w:r>
            <w:r w:rsidRPr="00992668">
              <w:rPr>
                <w:rFonts w:hint="eastAsia"/>
                <w:bCs/>
                <w:color w:val="000000"/>
                <w:sz w:val="24"/>
                <w:highlight w:val="yellow"/>
                <w:shd w:val="clear" w:color="auto" w:fill="FFFFFF"/>
              </w:rPr>
              <w:t xml:space="preserve"> </w:t>
            </w:r>
          </w:p>
        </w:tc>
        <w:tc>
          <w:tcPr>
            <w:tcW w:w="2104" w:type="dxa"/>
            <w:vAlign w:val="center"/>
          </w:tcPr>
          <w:p w:rsidR="001D5FDC" w:rsidRPr="00061000" w:rsidRDefault="001D5FDC" w:rsidP="00216AEF">
            <w:pPr>
              <w:jc w:val="right"/>
              <w:rPr>
                <w:bCs/>
                <w:color w:val="000000"/>
                <w:sz w:val="24"/>
                <w:highlight w:val="yellow"/>
                <w:shd w:val="clear" w:color="auto" w:fill="FFFFFF"/>
              </w:rPr>
            </w:pPr>
            <w:r w:rsidRPr="00165E0B">
              <w:rPr>
                <w:bCs/>
                <w:color w:val="000000"/>
                <w:sz w:val="24"/>
                <w:shd w:val="clear" w:color="auto" w:fill="FFFFFF"/>
              </w:rPr>
              <w:t>109,357.35</w:t>
            </w:r>
          </w:p>
        </w:tc>
      </w:tr>
      <w:tr w:rsidR="001D5FDC" w:rsidTr="00216AEF">
        <w:trPr>
          <w:trHeight w:val="340"/>
          <w:jc w:val="center"/>
        </w:trPr>
        <w:tc>
          <w:tcPr>
            <w:tcW w:w="1968" w:type="dxa"/>
            <w:vMerge/>
            <w:vAlign w:val="center"/>
          </w:tcPr>
          <w:p w:rsidR="001D5FDC" w:rsidRDefault="001D5FDC" w:rsidP="00216AEF">
            <w:pPr>
              <w:jc w:val="center"/>
              <w:rPr>
                <w:bCs/>
                <w:color w:val="000000"/>
                <w:sz w:val="24"/>
                <w:shd w:val="clear" w:color="auto" w:fill="FFFFFF"/>
              </w:rPr>
            </w:pP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净资产</w:t>
            </w:r>
          </w:p>
        </w:tc>
        <w:tc>
          <w:tcPr>
            <w:tcW w:w="2102" w:type="dxa"/>
            <w:vAlign w:val="center"/>
          </w:tcPr>
          <w:p w:rsidR="001D5FDC" w:rsidRPr="00992668" w:rsidRDefault="001D5FDC" w:rsidP="00216AEF">
            <w:pPr>
              <w:jc w:val="right"/>
              <w:rPr>
                <w:bCs/>
                <w:color w:val="000000"/>
                <w:sz w:val="24"/>
                <w:highlight w:val="yellow"/>
                <w:shd w:val="clear" w:color="auto" w:fill="FFFFFF"/>
              </w:rPr>
            </w:pPr>
            <w:r w:rsidRPr="00992668">
              <w:rPr>
                <w:rFonts w:hint="eastAsia"/>
                <w:bCs/>
                <w:color w:val="000000"/>
                <w:sz w:val="24"/>
                <w:shd w:val="clear" w:color="auto" w:fill="FFFFFF"/>
              </w:rPr>
              <w:t>7</w:t>
            </w:r>
            <w:r w:rsidRPr="00992668">
              <w:rPr>
                <w:bCs/>
                <w:color w:val="000000"/>
                <w:sz w:val="24"/>
                <w:shd w:val="clear" w:color="auto" w:fill="FFFFFF"/>
              </w:rPr>
              <w:t>4</w:t>
            </w:r>
            <w:r w:rsidRPr="00992668">
              <w:rPr>
                <w:rFonts w:hint="eastAsia"/>
                <w:bCs/>
                <w:color w:val="000000"/>
                <w:sz w:val="24"/>
                <w:shd w:val="clear" w:color="auto" w:fill="FFFFFF"/>
              </w:rPr>
              <w:t>,6</w:t>
            </w:r>
            <w:r w:rsidRPr="00992668">
              <w:rPr>
                <w:bCs/>
                <w:color w:val="000000"/>
                <w:sz w:val="24"/>
                <w:shd w:val="clear" w:color="auto" w:fill="FFFFFF"/>
              </w:rPr>
              <w:t>94</w:t>
            </w:r>
            <w:r w:rsidRPr="00992668">
              <w:rPr>
                <w:rFonts w:hint="eastAsia"/>
                <w:bCs/>
                <w:color w:val="000000"/>
                <w:sz w:val="24"/>
                <w:shd w:val="clear" w:color="auto" w:fill="FFFFFF"/>
              </w:rPr>
              <w:t>.</w:t>
            </w:r>
            <w:r w:rsidRPr="00992668">
              <w:rPr>
                <w:bCs/>
                <w:color w:val="000000"/>
                <w:sz w:val="24"/>
                <w:shd w:val="clear" w:color="auto" w:fill="FFFFFF"/>
              </w:rPr>
              <w:t>63</w:t>
            </w:r>
            <w:r w:rsidRPr="00992668">
              <w:rPr>
                <w:rFonts w:hint="eastAsia"/>
                <w:bCs/>
                <w:color w:val="000000"/>
                <w:sz w:val="24"/>
                <w:highlight w:val="yellow"/>
                <w:shd w:val="clear" w:color="auto" w:fill="FFFFFF"/>
              </w:rPr>
              <w:t xml:space="preserve"> </w:t>
            </w:r>
          </w:p>
        </w:tc>
        <w:tc>
          <w:tcPr>
            <w:tcW w:w="2104" w:type="dxa"/>
            <w:vAlign w:val="center"/>
          </w:tcPr>
          <w:p w:rsidR="001D5FDC" w:rsidRPr="00061000" w:rsidRDefault="001D5FDC" w:rsidP="00216AEF">
            <w:pPr>
              <w:jc w:val="right"/>
              <w:rPr>
                <w:bCs/>
                <w:color w:val="000000"/>
                <w:sz w:val="24"/>
                <w:highlight w:val="yellow"/>
                <w:shd w:val="clear" w:color="auto" w:fill="FFFFFF"/>
              </w:rPr>
            </w:pPr>
            <w:r w:rsidRPr="00165E0B">
              <w:rPr>
                <w:bCs/>
                <w:color w:val="000000"/>
                <w:sz w:val="24"/>
                <w:shd w:val="clear" w:color="auto" w:fill="FFFFFF"/>
              </w:rPr>
              <w:t>84,195.87</w:t>
            </w:r>
            <w:r w:rsidRPr="00165E0B">
              <w:rPr>
                <w:rFonts w:hint="eastAsia"/>
                <w:bCs/>
                <w:color w:val="000000"/>
                <w:sz w:val="24"/>
                <w:shd w:val="clear" w:color="auto" w:fill="FFFFFF"/>
              </w:rPr>
              <w:t xml:space="preserve"> </w:t>
            </w:r>
          </w:p>
        </w:tc>
      </w:tr>
      <w:tr w:rsidR="001D5FDC" w:rsidTr="00216AEF">
        <w:trPr>
          <w:trHeight w:val="340"/>
          <w:jc w:val="center"/>
        </w:trPr>
        <w:tc>
          <w:tcPr>
            <w:tcW w:w="1968" w:type="dxa"/>
            <w:vMerge/>
            <w:vAlign w:val="center"/>
          </w:tcPr>
          <w:p w:rsidR="001D5FDC" w:rsidRDefault="001D5FDC" w:rsidP="00216AEF">
            <w:pPr>
              <w:jc w:val="center"/>
              <w:rPr>
                <w:bCs/>
                <w:color w:val="000000"/>
                <w:sz w:val="24"/>
                <w:shd w:val="clear" w:color="auto" w:fill="FFFFFF"/>
              </w:rPr>
            </w:pP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营业收入</w:t>
            </w:r>
          </w:p>
        </w:tc>
        <w:tc>
          <w:tcPr>
            <w:tcW w:w="2102" w:type="dxa"/>
            <w:vAlign w:val="center"/>
          </w:tcPr>
          <w:p w:rsidR="001D5FDC" w:rsidRPr="00992668" w:rsidRDefault="001D5FDC" w:rsidP="00216AEF">
            <w:pPr>
              <w:jc w:val="right"/>
              <w:rPr>
                <w:bCs/>
                <w:color w:val="000000"/>
                <w:sz w:val="24"/>
                <w:highlight w:val="yellow"/>
                <w:shd w:val="clear" w:color="auto" w:fill="FFFFFF"/>
              </w:rPr>
            </w:pPr>
            <w:r w:rsidRPr="000F7ABA">
              <w:rPr>
                <w:bCs/>
                <w:color w:val="000000"/>
                <w:sz w:val="24"/>
                <w:shd w:val="clear" w:color="auto" w:fill="FFFFFF"/>
              </w:rPr>
              <w:t>93,192</w:t>
            </w:r>
            <w:r w:rsidRPr="000F7ABA">
              <w:rPr>
                <w:rFonts w:hint="eastAsia"/>
                <w:bCs/>
                <w:color w:val="000000"/>
                <w:sz w:val="24"/>
                <w:shd w:val="clear" w:color="auto" w:fill="FFFFFF"/>
              </w:rPr>
              <w:t>.</w:t>
            </w:r>
            <w:r w:rsidRPr="000F7ABA">
              <w:rPr>
                <w:bCs/>
                <w:color w:val="000000"/>
                <w:sz w:val="24"/>
                <w:shd w:val="clear" w:color="auto" w:fill="FFFFFF"/>
              </w:rPr>
              <w:t>49</w:t>
            </w:r>
          </w:p>
        </w:tc>
        <w:tc>
          <w:tcPr>
            <w:tcW w:w="2104" w:type="dxa"/>
            <w:vAlign w:val="center"/>
          </w:tcPr>
          <w:p w:rsidR="001D5FDC" w:rsidRPr="00061000" w:rsidRDefault="001D5FDC" w:rsidP="00216AEF">
            <w:pPr>
              <w:jc w:val="right"/>
              <w:rPr>
                <w:bCs/>
                <w:color w:val="000000"/>
                <w:sz w:val="24"/>
                <w:highlight w:val="yellow"/>
                <w:shd w:val="clear" w:color="auto" w:fill="FFFFFF"/>
              </w:rPr>
            </w:pPr>
            <w:r>
              <w:rPr>
                <w:bCs/>
                <w:color w:val="000000"/>
                <w:sz w:val="24"/>
                <w:shd w:val="clear" w:color="auto" w:fill="FFFFFF"/>
              </w:rPr>
              <w:t>256,956.1</w:t>
            </w:r>
          </w:p>
        </w:tc>
      </w:tr>
      <w:tr w:rsidR="001D5FDC" w:rsidTr="00216AEF">
        <w:trPr>
          <w:trHeight w:val="340"/>
          <w:jc w:val="center"/>
        </w:trPr>
        <w:tc>
          <w:tcPr>
            <w:tcW w:w="1968" w:type="dxa"/>
            <w:vMerge/>
            <w:vAlign w:val="center"/>
          </w:tcPr>
          <w:p w:rsidR="001D5FDC" w:rsidRDefault="001D5FDC" w:rsidP="00216AEF">
            <w:pPr>
              <w:jc w:val="center"/>
              <w:rPr>
                <w:bCs/>
                <w:color w:val="000000"/>
                <w:sz w:val="24"/>
                <w:shd w:val="clear" w:color="auto" w:fill="FFFFFF"/>
              </w:rPr>
            </w:pP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归属于母公司股东的净利润</w:t>
            </w:r>
          </w:p>
        </w:tc>
        <w:tc>
          <w:tcPr>
            <w:tcW w:w="2102" w:type="dxa"/>
            <w:vAlign w:val="center"/>
          </w:tcPr>
          <w:p w:rsidR="001D5FDC" w:rsidRPr="00992668" w:rsidRDefault="001D5FDC" w:rsidP="00216AEF">
            <w:pPr>
              <w:jc w:val="right"/>
              <w:rPr>
                <w:bCs/>
                <w:color w:val="000000"/>
                <w:sz w:val="24"/>
                <w:highlight w:val="yellow"/>
                <w:shd w:val="clear" w:color="auto" w:fill="FFFFFF"/>
              </w:rPr>
            </w:pPr>
            <w:r w:rsidRPr="000F7ABA">
              <w:rPr>
                <w:bCs/>
                <w:color w:val="000000"/>
                <w:sz w:val="24"/>
                <w:shd w:val="clear" w:color="auto" w:fill="FFFFFF"/>
              </w:rPr>
              <w:t>-3,843.16</w:t>
            </w:r>
          </w:p>
        </w:tc>
        <w:tc>
          <w:tcPr>
            <w:tcW w:w="2104" w:type="dxa"/>
            <w:vAlign w:val="center"/>
          </w:tcPr>
          <w:p w:rsidR="001D5FDC" w:rsidRPr="00061000" w:rsidRDefault="001D5FDC" w:rsidP="00216AEF">
            <w:pPr>
              <w:jc w:val="right"/>
              <w:rPr>
                <w:bCs/>
                <w:color w:val="000000"/>
                <w:sz w:val="24"/>
                <w:highlight w:val="yellow"/>
                <w:shd w:val="clear" w:color="auto" w:fill="FFFFFF"/>
              </w:rPr>
            </w:pPr>
            <w:r>
              <w:rPr>
                <w:bCs/>
                <w:color w:val="000000"/>
                <w:sz w:val="24"/>
                <w:shd w:val="clear" w:color="auto" w:fill="FFFFFF"/>
              </w:rPr>
              <w:t>9,527.84</w:t>
            </w:r>
          </w:p>
        </w:tc>
      </w:tr>
      <w:tr w:rsidR="001D5FDC" w:rsidTr="00216AEF">
        <w:trPr>
          <w:trHeight w:val="340"/>
          <w:jc w:val="center"/>
        </w:trPr>
        <w:tc>
          <w:tcPr>
            <w:tcW w:w="1968" w:type="dxa"/>
            <w:vMerge/>
            <w:vAlign w:val="center"/>
          </w:tcPr>
          <w:p w:rsidR="001D5FDC" w:rsidRDefault="001D5FDC" w:rsidP="00216AEF">
            <w:pPr>
              <w:jc w:val="center"/>
              <w:rPr>
                <w:bCs/>
                <w:color w:val="000000"/>
                <w:sz w:val="24"/>
                <w:shd w:val="clear" w:color="auto" w:fill="FFFFFF"/>
              </w:rPr>
            </w:pPr>
          </w:p>
        </w:tc>
        <w:tc>
          <w:tcPr>
            <w:tcW w:w="2102" w:type="dxa"/>
            <w:vAlign w:val="center"/>
          </w:tcPr>
          <w:p w:rsidR="001D5FDC" w:rsidRDefault="001D5FDC" w:rsidP="00216AEF">
            <w:pPr>
              <w:jc w:val="center"/>
              <w:rPr>
                <w:bCs/>
                <w:color w:val="000000"/>
                <w:sz w:val="24"/>
                <w:shd w:val="clear" w:color="auto" w:fill="FFFFFF"/>
              </w:rPr>
            </w:pPr>
            <w:r>
              <w:rPr>
                <w:rFonts w:hint="eastAsia"/>
                <w:bCs/>
                <w:color w:val="000000"/>
                <w:sz w:val="24"/>
                <w:shd w:val="clear" w:color="auto" w:fill="FFFFFF"/>
              </w:rPr>
              <w:t>扣除非经常性损益后净利润</w:t>
            </w:r>
          </w:p>
        </w:tc>
        <w:tc>
          <w:tcPr>
            <w:tcW w:w="2102" w:type="dxa"/>
            <w:vAlign w:val="center"/>
          </w:tcPr>
          <w:p w:rsidR="001D5FDC" w:rsidRPr="00992668" w:rsidRDefault="001D5FDC" w:rsidP="00216AEF">
            <w:pPr>
              <w:jc w:val="right"/>
              <w:rPr>
                <w:bCs/>
                <w:color w:val="000000"/>
                <w:sz w:val="24"/>
                <w:highlight w:val="yellow"/>
                <w:shd w:val="clear" w:color="auto" w:fill="FFFFFF"/>
              </w:rPr>
            </w:pPr>
            <w:r w:rsidRPr="000F7ABA">
              <w:rPr>
                <w:bCs/>
                <w:color w:val="000000"/>
                <w:sz w:val="24"/>
                <w:shd w:val="clear" w:color="auto" w:fill="FFFFFF"/>
              </w:rPr>
              <w:t>-4,980.13</w:t>
            </w:r>
          </w:p>
        </w:tc>
        <w:tc>
          <w:tcPr>
            <w:tcW w:w="2104" w:type="dxa"/>
            <w:vAlign w:val="center"/>
          </w:tcPr>
          <w:p w:rsidR="001D5FDC" w:rsidRPr="00061000" w:rsidRDefault="001D5FDC" w:rsidP="00216AEF">
            <w:pPr>
              <w:jc w:val="right"/>
              <w:rPr>
                <w:bCs/>
                <w:color w:val="000000"/>
                <w:sz w:val="24"/>
                <w:highlight w:val="yellow"/>
                <w:shd w:val="clear" w:color="auto" w:fill="FFFFFF"/>
              </w:rPr>
            </w:pPr>
            <w:r>
              <w:rPr>
                <w:bCs/>
                <w:color w:val="000000"/>
                <w:sz w:val="24"/>
                <w:shd w:val="clear" w:color="auto" w:fill="FFFFFF"/>
              </w:rPr>
              <w:t>8,900.79</w:t>
            </w:r>
          </w:p>
        </w:tc>
      </w:tr>
    </w:tbl>
    <w:p w:rsidR="005F284F" w:rsidRDefault="00A9129C">
      <w:pPr>
        <w:widowControl/>
        <w:adjustRightInd w:val="0"/>
        <w:snapToGrid w:val="0"/>
        <w:spacing w:line="600" w:lineRule="exact"/>
        <w:ind w:firstLineChars="200" w:firstLine="560"/>
        <w:rPr>
          <w:rFonts w:ascii="宋体" w:hAnsi="宋体"/>
          <w:sz w:val="28"/>
          <w:szCs w:val="28"/>
          <w:highlight w:val="yellow"/>
        </w:rPr>
      </w:pPr>
      <w:r>
        <w:rPr>
          <w:rFonts w:ascii="宋体" w:hAnsi="宋体" w:hint="eastAsia"/>
          <w:sz w:val="28"/>
          <w:szCs w:val="28"/>
        </w:rPr>
        <w:t>经核查，深圳市有方科技股份有限公司不属于失信被执行人。</w:t>
      </w:r>
    </w:p>
    <w:p w:rsidR="005F284F" w:rsidRDefault="00A9129C">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三、担保协议的主要内容</w:t>
      </w:r>
    </w:p>
    <w:p w:rsidR="005F284F" w:rsidRDefault="00A9129C">
      <w:pPr>
        <w:widowControl/>
        <w:adjustRightInd w:val="0"/>
        <w:snapToGrid w:val="0"/>
        <w:spacing w:line="600" w:lineRule="exact"/>
        <w:ind w:firstLine="600"/>
        <w:rPr>
          <w:rFonts w:ascii="宋体" w:hAnsi="宋体"/>
          <w:bCs/>
          <w:sz w:val="28"/>
          <w:szCs w:val="28"/>
          <w:highlight w:val="yellow"/>
        </w:rPr>
      </w:pPr>
      <w:r>
        <w:rPr>
          <w:rFonts w:ascii="宋体" w:hAnsi="宋体" w:hint="eastAsia"/>
          <w:sz w:val="28"/>
          <w:szCs w:val="28"/>
        </w:rPr>
        <w:t>（一）保证范围：主合同项下的债权</w:t>
      </w:r>
      <w:r w:rsidR="007E3042">
        <w:rPr>
          <w:rFonts w:ascii="宋体" w:hAnsi="宋体" w:hint="eastAsia"/>
          <w:sz w:val="28"/>
          <w:szCs w:val="28"/>
        </w:rPr>
        <w:t>本金及按主合同约定计收的全部</w:t>
      </w:r>
      <w:r>
        <w:rPr>
          <w:rFonts w:ascii="宋体" w:hAnsi="宋体" w:hint="eastAsia"/>
          <w:sz w:val="28"/>
          <w:szCs w:val="28"/>
        </w:rPr>
        <w:t>利息</w:t>
      </w:r>
      <w:r w:rsidR="007E3042">
        <w:rPr>
          <w:rFonts w:ascii="宋体" w:hAnsi="宋体" w:hint="eastAsia"/>
          <w:sz w:val="28"/>
          <w:szCs w:val="28"/>
        </w:rPr>
        <w:t>（包括罚息和</w:t>
      </w:r>
      <w:r>
        <w:rPr>
          <w:rFonts w:ascii="宋体" w:hAnsi="宋体" w:hint="eastAsia"/>
          <w:sz w:val="28"/>
          <w:szCs w:val="28"/>
        </w:rPr>
        <w:t>复利</w:t>
      </w:r>
      <w:r w:rsidR="007E3042">
        <w:rPr>
          <w:rFonts w:ascii="宋体" w:hAnsi="宋体" w:hint="eastAsia"/>
          <w:sz w:val="28"/>
          <w:szCs w:val="28"/>
        </w:rPr>
        <w:t>）</w:t>
      </w:r>
      <w:r w:rsidR="00D95B02">
        <w:rPr>
          <w:rFonts w:ascii="宋体" w:hAnsi="宋体" w:hint="eastAsia"/>
          <w:sz w:val="28"/>
          <w:szCs w:val="28"/>
        </w:rPr>
        <w:t>、</w:t>
      </w:r>
      <w:r w:rsidR="007E3042">
        <w:rPr>
          <w:rFonts w:ascii="宋体" w:hAnsi="宋体" w:hint="eastAsia"/>
          <w:sz w:val="28"/>
          <w:szCs w:val="28"/>
        </w:rPr>
        <w:t>以及债务人应当支付的手续费</w:t>
      </w:r>
      <w:r>
        <w:rPr>
          <w:rFonts w:ascii="宋体" w:hAnsi="宋体" w:hint="eastAsia"/>
          <w:sz w:val="28"/>
          <w:szCs w:val="28"/>
        </w:rPr>
        <w:t>、违约金、赔偿金、</w:t>
      </w:r>
      <w:r w:rsidR="007E3042">
        <w:rPr>
          <w:rFonts w:ascii="宋体" w:hAnsi="宋体" w:hint="eastAsia"/>
          <w:sz w:val="28"/>
          <w:szCs w:val="28"/>
        </w:rPr>
        <w:t>税金和贵行为实现债权和担保权利而发生的费用（</w:t>
      </w:r>
      <w:r>
        <w:rPr>
          <w:rFonts w:ascii="宋体" w:hAnsi="宋体" w:hint="eastAsia"/>
          <w:sz w:val="28"/>
          <w:szCs w:val="28"/>
        </w:rPr>
        <w:t>包括但不限于诉讼费、仲裁费、</w:t>
      </w:r>
      <w:r w:rsidR="007E3042">
        <w:rPr>
          <w:rFonts w:ascii="宋体" w:hAnsi="宋体" w:hint="eastAsia"/>
          <w:sz w:val="28"/>
          <w:szCs w:val="28"/>
        </w:rPr>
        <w:t>财产保全费、执行费、评估费、拍卖费、</w:t>
      </w:r>
      <w:r>
        <w:rPr>
          <w:rFonts w:ascii="宋体" w:hAnsi="宋体" w:hint="eastAsia"/>
          <w:sz w:val="28"/>
          <w:szCs w:val="28"/>
        </w:rPr>
        <w:t>律师费、差旅费、公证费、</w:t>
      </w:r>
      <w:r w:rsidR="007E3042">
        <w:rPr>
          <w:rFonts w:ascii="宋体" w:hAnsi="宋体" w:hint="eastAsia"/>
          <w:sz w:val="28"/>
          <w:szCs w:val="28"/>
        </w:rPr>
        <w:t>广告费、送达费、鉴定费等）</w:t>
      </w:r>
      <w:r>
        <w:rPr>
          <w:rFonts w:ascii="宋体" w:hAnsi="宋体" w:hint="eastAsia"/>
          <w:sz w:val="28"/>
          <w:szCs w:val="28"/>
        </w:rPr>
        <w:t>。</w:t>
      </w:r>
    </w:p>
    <w:p w:rsidR="005F284F" w:rsidRDefault="00A9129C" w:rsidP="007E3042">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（二）保证期间：</w:t>
      </w:r>
      <w:r w:rsidR="007E3042" w:rsidRPr="007E3042">
        <w:rPr>
          <w:rFonts w:ascii="宋体" w:hAnsi="宋体" w:hint="eastAsia"/>
          <w:bCs/>
          <w:sz w:val="28"/>
          <w:szCs w:val="28"/>
        </w:rPr>
        <w:t>本保证书的保证期间为自本保证书生效之日起至主合同项下债务履行期(包括展期、延期)届满之日后满三年之日止。若主合同项下债务分期履行，则每期债务保证期间均为自本保证书生效之日起至主合同项下最后一期债务履行期限届满之日后满三年之日止。若主合同项下债务被宣布提前到期的，保证期间至债务被宣布提前到期之日后满三年之日止。</w:t>
      </w:r>
    </w:p>
    <w:p w:rsidR="005F284F" w:rsidRPr="00564A84" w:rsidRDefault="00A9129C">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（三）担保合同中的其他重要条款：凡因本合同</w:t>
      </w:r>
      <w:r w:rsidR="007E3042">
        <w:rPr>
          <w:rFonts w:ascii="宋体" w:hAnsi="宋体" w:hint="eastAsia"/>
          <w:bCs/>
          <w:sz w:val="28"/>
          <w:szCs w:val="28"/>
        </w:rPr>
        <w:t>履行中如发生争议</w:t>
      </w:r>
      <w:r w:rsidRPr="00564A84">
        <w:rPr>
          <w:rFonts w:ascii="宋体" w:hAnsi="宋体" w:hint="eastAsia"/>
          <w:bCs/>
          <w:sz w:val="28"/>
          <w:szCs w:val="28"/>
        </w:rPr>
        <w:t>，甲乙双方可协商或调解；协商或调解不成的，应向深圳仲裁委员会申请仲裁。</w:t>
      </w:r>
    </w:p>
    <w:p w:rsidR="005F284F" w:rsidRDefault="00A9129C">
      <w:pPr>
        <w:widowControl/>
        <w:adjustRightInd w:val="0"/>
        <w:snapToGrid w:val="0"/>
        <w:spacing w:line="600" w:lineRule="exact"/>
        <w:ind w:firstLine="600"/>
        <w:rPr>
          <w:rFonts w:ascii="宋体" w:hAnsi="宋体"/>
          <w:sz w:val="28"/>
          <w:szCs w:val="28"/>
        </w:rPr>
      </w:pPr>
      <w:r>
        <w:rPr>
          <w:rFonts w:ascii="宋体" w:hAnsi="宋体" w:hint="eastAsia"/>
          <w:bCs/>
          <w:sz w:val="28"/>
          <w:szCs w:val="28"/>
        </w:rPr>
        <w:t>（四）具体担保金额、担保期限以及签约时间以实际签署的合同为准。公司管理层将根据实际经营情况的需要，在担保额度内办理具体事宜，同时由公司全资子公司法定代表人（或其书面授权代表）签</w:t>
      </w:r>
      <w:r>
        <w:rPr>
          <w:rFonts w:ascii="宋体" w:hAnsi="宋体" w:hint="eastAsia"/>
          <w:bCs/>
          <w:sz w:val="28"/>
          <w:szCs w:val="28"/>
        </w:rPr>
        <w:lastRenderedPageBreak/>
        <w:t>署上述担保额度内的担保合同等各项法律文件。超出授权范围外的其他事项，公司将另行履行决策程序。</w:t>
      </w:r>
    </w:p>
    <w:p w:rsidR="005F284F" w:rsidRDefault="00A9129C">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四、对上市公司的影响</w:t>
      </w:r>
    </w:p>
    <w:p w:rsidR="005F284F" w:rsidRDefault="00A9129C">
      <w:pPr>
        <w:tabs>
          <w:tab w:val="left" w:pos="540"/>
          <w:tab w:val="left" w:pos="900"/>
        </w:tabs>
        <w:adjustRightInd w:val="0"/>
        <w:snapToGrid w:val="0"/>
        <w:spacing w:line="600" w:lineRule="exact"/>
        <w:ind w:firstLineChars="200" w:firstLine="560"/>
        <w:rPr>
          <w:rFonts w:ascii="宋体" w:hAnsi="宋体"/>
          <w:sz w:val="28"/>
          <w:szCs w:val="28"/>
        </w:rPr>
      </w:pPr>
      <w:r>
        <w:rPr>
          <w:rFonts w:ascii="宋体" w:hAnsi="宋体" w:hint="eastAsia"/>
          <w:sz w:val="28"/>
          <w:szCs w:val="28"/>
        </w:rPr>
        <w:t>本次东莞有方为公司提供担保风险可控，有利于提升公司融资能力，保证公司正常的营运资金需求，满足公司经营发展需要，符合公司整体利益，不存在损害公司及其股东特别是中小股东利益的情形，不会对公司的正常运作和业务发展造成不利影响。</w:t>
      </w:r>
    </w:p>
    <w:p w:rsidR="005F284F" w:rsidRDefault="00A9129C">
      <w:pPr>
        <w:tabs>
          <w:tab w:val="left" w:pos="540"/>
          <w:tab w:val="left" w:pos="900"/>
        </w:tabs>
        <w:adjustRightInd w:val="0"/>
        <w:snapToGrid w:val="0"/>
        <w:spacing w:line="600" w:lineRule="exact"/>
        <w:ind w:firstLineChars="200" w:firstLine="560"/>
        <w:rPr>
          <w:rFonts w:ascii="宋体" w:hAnsi="宋体"/>
          <w:bCs/>
          <w:sz w:val="28"/>
          <w:szCs w:val="28"/>
        </w:rPr>
      </w:pPr>
      <w:r>
        <w:rPr>
          <w:rFonts w:ascii="宋体" w:hAnsi="宋体" w:hint="eastAsia"/>
          <w:bCs/>
          <w:sz w:val="28"/>
          <w:szCs w:val="28"/>
        </w:rPr>
        <w:t>特此公告。</w:t>
      </w:r>
    </w:p>
    <w:p w:rsidR="005F284F" w:rsidRDefault="005F284F">
      <w:pPr>
        <w:tabs>
          <w:tab w:val="left" w:pos="540"/>
          <w:tab w:val="left" w:pos="900"/>
        </w:tabs>
        <w:adjustRightInd w:val="0"/>
        <w:snapToGrid w:val="0"/>
        <w:spacing w:line="600" w:lineRule="exact"/>
        <w:ind w:firstLineChars="200" w:firstLine="560"/>
        <w:rPr>
          <w:rFonts w:ascii="宋体" w:hAnsi="宋体"/>
          <w:color w:val="676767"/>
          <w:sz w:val="28"/>
          <w:szCs w:val="28"/>
        </w:rPr>
      </w:pPr>
    </w:p>
    <w:p w:rsidR="005F284F" w:rsidRDefault="00A9129C">
      <w:pPr>
        <w:adjustRightInd w:val="0"/>
        <w:snapToGrid w:val="0"/>
        <w:spacing w:line="600" w:lineRule="exact"/>
        <w:jc w:val="right"/>
        <w:rPr>
          <w:rFonts w:ascii="宋体" w:hAnsi="宋体"/>
          <w:bCs/>
          <w:sz w:val="28"/>
          <w:szCs w:val="28"/>
        </w:rPr>
      </w:pPr>
      <w:r>
        <w:rPr>
          <w:rFonts w:ascii="宋体" w:hAnsi="宋体" w:hint="eastAsia"/>
          <w:bCs/>
          <w:sz w:val="28"/>
          <w:szCs w:val="28"/>
        </w:rPr>
        <w:t>深圳市有方科技股份有限公司董事会</w:t>
      </w:r>
    </w:p>
    <w:p w:rsidR="005F284F" w:rsidRDefault="001D5FDC">
      <w:pPr>
        <w:adjustRightInd w:val="0"/>
        <w:snapToGrid w:val="0"/>
        <w:spacing w:line="600" w:lineRule="exact"/>
        <w:jc w:val="right"/>
      </w:pPr>
      <w:r>
        <w:rPr>
          <w:bCs/>
          <w:sz w:val="28"/>
          <w:szCs w:val="28"/>
        </w:rPr>
        <w:t>2025</w:t>
      </w:r>
      <w:r w:rsidR="00A9129C">
        <w:rPr>
          <w:rFonts w:ascii="宋体" w:hAnsi="宋体" w:hint="eastAsia"/>
          <w:bCs/>
          <w:sz w:val="28"/>
          <w:szCs w:val="28"/>
        </w:rPr>
        <w:t>年</w:t>
      </w:r>
      <w:r>
        <w:rPr>
          <w:bCs/>
          <w:sz w:val="28"/>
          <w:szCs w:val="28"/>
        </w:rPr>
        <w:t>2</w:t>
      </w:r>
      <w:r w:rsidR="00A9129C">
        <w:rPr>
          <w:rFonts w:ascii="宋体" w:hAnsi="宋体" w:hint="eastAsia"/>
          <w:bCs/>
          <w:sz w:val="28"/>
          <w:szCs w:val="28"/>
        </w:rPr>
        <w:t>月</w:t>
      </w:r>
      <w:r>
        <w:rPr>
          <w:bCs/>
          <w:sz w:val="28"/>
          <w:szCs w:val="28"/>
        </w:rPr>
        <w:t>14</w:t>
      </w:r>
      <w:r w:rsidR="00A9129C">
        <w:rPr>
          <w:rFonts w:ascii="宋体" w:hAnsi="宋体" w:hint="eastAsia"/>
          <w:bCs/>
          <w:sz w:val="28"/>
          <w:szCs w:val="28"/>
        </w:rPr>
        <w:t>日</w:t>
      </w:r>
    </w:p>
    <w:sectPr w:rsidR="005F284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06" w:rsidRDefault="00E82006">
      <w:r>
        <w:separator/>
      </w:r>
    </w:p>
  </w:endnote>
  <w:endnote w:type="continuationSeparator" w:id="0">
    <w:p w:rsidR="00E82006" w:rsidRDefault="00E8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4F" w:rsidRDefault="00A9129C">
    <w:pPr>
      <w:pStyle w:val="a9"/>
      <w:jc w:val="center"/>
      <w:rPr>
        <w:sz w:val="21"/>
      </w:rPr>
    </w:pPr>
    <w:r>
      <w:rPr>
        <w:sz w:val="21"/>
      </w:rPr>
      <w:fldChar w:fldCharType="begin"/>
    </w:r>
    <w:r>
      <w:rPr>
        <w:sz w:val="21"/>
      </w:rPr>
      <w:instrText xml:space="preserve"> PAGE   \* MERGEFORMAT </w:instrText>
    </w:r>
    <w:r>
      <w:rPr>
        <w:sz w:val="21"/>
      </w:rPr>
      <w:fldChar w:fldCharType="separate"/>
    </w:r>
    <w:r w:rsidR="00AB49FD" w:rsidRPr="00AB49FD">
      <w:rPr>
        <w:noProof/>
        <w:sz w:val="21"/>
        <w:lang w:val="zh-CN"/>
      </w:rPr>
      <w:t>4</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06" w:rsidRDefault="00E82006">
      <w:r>
        <w:separator/>
      </w:r>
    </w:p>
  </w:footnote>
  <w:footnote w:type="continuationSeparator" w:id="0">
    <w:p w:rsidR="00E82006" w:rsidRDefault="00E82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61B1C"/>
    <w:multiLevelType w:val="multilevel"/>
    <w:tmpl w:val="0C961B1C"/>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800FA3"/>
    <w:rsid w:val="B09EF503"/>
    <w:rsid w:val="00001A8C"/>
    <w:rsid w:val="00137D09"/>
    <w:rsid w:val="001641E1"/>
    <w:rsid w:val="001B1689"/>
    <w:rsid w:val="001D5FDC"/>
    <w:rsid w:val="002F2932"/>
    <w:rsid w:val="003D10A3"/>
    <w:rsid w:val="00456D1B"/>
    <w:rsid w:val="00490AB8"/>
    <w:rsid w:val="00564A84"/>
    <w:rsid w:val="005662DC"/>
    <w:rsid w:val="005F284F"/>
    <w:rsid w:val="00641483"/>
    <w:rsid w:val="00676942"/>
    <w:rsid w:val="00676E1D"/>
    <w:rsid w:val="00761EAA"/>
    <w:rsid w:val="007B3C7B"/>
    <w:rsid w:val="007E3042"/>
    <w:rsid w:val="00800FA3"/>
    <w:rsid w:val="00815A30"/>
    <w:rsid w:val="00823977"/>
    <w:rsid w:val="008A4573"/>
    <w:rsid w:val="008D60FA"/>
    <w:rsid w:val="00A30A4D"/>
    <w:rsid w:val="00A539F1"/>
    <w:rsid w:val="00A9129C"/>
    <w:rsid w:val="00AB49FD"/>
    <w:rsid w:val="00AB522B"/>
    <w:rsid w:val="00AB7F74"/>
    <w:rsid w:val="00B84817"/>
    <w:rsid w:val="00B85444"/>
    <w:rsid w:val="00BB5307"/>
    <w:rsid w:val="00BB5F14"/>
    <w:rsid w:val="00D0714B"/>
    <w:rsid w:val="00D16E50"/>
    <w:rsid w:val="00D20BD1"/>
    <w:rsid w:val="00D95B02"/>
    <w:rsid w:val="00E22833"/>
    <w:rsid w:val="00E416D0"/>
    <w:rsid w:val="00E6487D"/>
    <w:rsid w:val="00E82006"/>
    <w:rsid w:val="00F04692"/>
    <w:rsid w:val="01AA3534"/>
    <w:rsid w:val="170D2DDF"/>
    <w:rsid w:val="37553192"/>
    <w:rsid w:val="540F4A9E"/>
    <w:rsid w:val="59955299"/>
    <w:rsid w:val="6BFC8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2BC29-B91F-45A4-AB45-12F15FFF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Pr>
      <w:rFonts w:ascii="宋体"/>
      <w:sz w:val="18"/>
      <w:szCs w:val="18"/>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link w:val="Char2"/>
    <w:qFormat/>
    <w:pPr>
      <w:spacing w:after="120"/>
      <w:ind w:leftChars="200" w:left="420"/>
    </w:pPr>
  </w:style>
  <w:style w:type="paragraph" w:styleId="30">
    <w:name w:val="toc 3"/>
    <w:basedOn w:val="a"/>
    <w:next w:val="a"/>
    <w:uiPriority w:val="39"/>
    <w:qFormat/>
    <w:pPr>
      <w:ind w:leftChars="400" w:left="840"/>
    </w:pPr>
  </w:style>
  <w:style w:type="paragraph" w:styleId="a7">
    <w:name w:val="Date"/>
    <w:basedOn w:val="a"/>
    <w:next w:val="a"/>
    <w:link w:val="Char3"/>
    <w:qFormat/>
    <w:pPr>
      <w:ind w:leftChars="2500" w:left="100"/>
    </w:pPr>
  </w:style>
  <w:style w:type="paragraph" w:styleId="2">
    <w:name w:val="Body Text Indent 2"/>
    <w:basedOn w:val="a"/>
    <w:link w:val="2Char"/>
    <w:pPr>
      <w:spacing w:line="600" w:lineRule="exact"/>
      <w:ind w:firstLineChars="200" w:firstLine="600"/>
    </w:pPr>
    <w:rPr>
      <w:rFonts w:ascii="仿宋_GB2312" w:eastAsia="仿宋_GB2312" w:hAnsi="宋体"/>
      <w:sz w:val="30"/>
      <w:szCs w:val="30"/>
    </w:rPr>
  </w:style>
  <w:style w:type="paragraph" w:styleId="a8">
    <w:name w:val="Balloon Text"/>
    <w:basedOn w:val="a"/>
    <w:link w:val="Char4"/>
    <w:qFormat/>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line="360" w:lineRule="auto"/>
    </w:pPr>
  </w:style>
  <w:style w:type="paragraph" w:styleId="31">
    <w:name w:val="Body Text Indent 3"/>
    <w:basedOn w:val="a"/>
    <w:link w:val="3Char0"/>
    <w:qFormat/>
    <w:pPr>
      <w:spacing w:after="120"/>
      <w:ind w:leftChars="200" w:left="420"/>
    </w:pPr>
    <w:rPr>
      <w:sz w:val="16"/>
      <w:szCs w:val="1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7"/>
    <w:qFormat/>
    <w:rPr>
      <w:b/>
      <w:bCs/>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0"/>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32">
    <w:name w:val="标题 3 字符"/>
    <w:basedOn w:val="a0"/>
    <w:uiPriority w:val="9"/>
    <w:qFormat/>
    <w:rPr>
      <w:rFonts w:ascii="Times New Roman" w:eastAsia="宋体" w:hAnsi="Times New Roman" w:cs="Times New Roman"/>
      <w:b/>
      <w:bCs/>
      <w:sz w:val="32"/>
      <w:szCs w:val="32"/>
    </w:rPr>
  </w:style>
  <w:style w:type="character" w:customStyle="1" w:styleId="11">
    <w:name w:val="标题 1 字符"/>
    <w:basedOn w:val="a0"/>
    <w:uiPriority w:val="9"/>
    <w:qFormat/>
    <w:rPr>
      <w:rFonts w:ascii="Times New Roman" w:eastAsia="宋体" w:hAnsi="Times New Roman" w:cs="Times New Roman"/>
      <w:b/>
      <w:bCs/>
      <w:kern w:val="44"/>
      <w:sz w:val="44"/>
      <w:szCs w:val="44"/>
    </w:rPr>
  </w:style>
  <w:style w:type="character" w:customStyle="1" w:styleId="af3">
    <w:name w:val="日期 字符"/>
    <w:basedOn w:val="a0"/>
    <w:uiPriority w:val="99"/>
    <w:qFormat/>
    <w:rPr>
      <w:rFonts w:ascii="Times New Roman" w:eastAsia="宋体" w:hAnsi="Times New Roman" w:cs="Times New Roman"/>
      <w:szCs w:val="24"/>
    </w:rPr>
  </w:style>
  <w:style w:type="character" w:customStyle="1" w:styleId="Char3">
    <w:name w:val="日期 Char"/>
    <w:link w:val="a7"/>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af4">
    <w:name w:val="页脚 字符"/>
    <w:basedOn w:val="a0"/>
    <w:uiPriority w:val="99"/>
    <w:qFormat/>
    <w:rPr>
      <w:rFonts w:ascii="Times New Roman" w:eastAsia="宋体" w:hAnsi="Times New Roman" w:cs="Times New Roman"/>
      <w:sz w:val="18"/>
      <w:szCs w:val="18"/>
    </w:rPr>
  </w:style>
  <w:style w:type="character" w:customStyle="1" w:styleId="Char5">
    <w:name w:val="页脚 Char"/>
    <w:link w:val="a9"/>
    <w:uiPriority w:val="99"/>
    <w:qFormat/>
    <w:rPr>
      <w:rFonts w:ascii="Times New Roman" w:eastAsia="宋体" w:hAnsi="Times New Roman" w:cs="Times New Roman"/>
      <w:sz w:val="18"/>
      <w:szCs w:val="18"/>
    </w:rPr>
  </w:style>
  <w:style w:type="character" w:customStyle="1" w:styleId="20">
    <w:name w:val="正文文本缩进 2 字符"/>
    <w:basedOn w:val="a0"/>
    <w:uiPriority w:val="99"/>
    <w:qFormat/>
    <w:rPr>
      <w:rFonts w:ascii="Times New Roman" w:eastAsia="宋体" w:hAnsi="Times New Roman" w:cs="Times New Roman"/>
      <w:szCs w:val="24"/>
    </w:rPr>
  </w:style>
  <w:style w:type="character" w:customStyle="1" w:styleId="2Char">
    <w:name w:val="正文文本缩进 2 Char"/>
    <w:link w:val="2"/>
    <w:qFormat/>
    <w:rPr>
      <w:rFonts w:ascii="仿宋_GB2312" w:eastAsia="仿宋_GB2312" w:hAnsi="宋体" w:cs="Times New Roman"/>
      <w:sz w:val="30"/>
      <w:szCs w:val="30"/>
    </w:rPr>
  </w:style>
  <w:style w:type="character" w:customStyle="1" w:styleId="af5">
    <w:name w:val="正文文本缩进 字符"/>
    <w:basedOn w:val="a0"/>
    <w:uiPriority w:val="99"/>
    <w:qFormat/>
    <w:rPr>
      <w:rFonts w:ascii="Times New Roman" w:eastAsia="宋体" w:hAnsi="Times New Roman" w:cs="Times New Roman"/>
      <w:szCs w:val="24"/>
    </w:rPr>
  </w:style>
  <w:style w:type="character" w:customStyle="1" w:styleId="Char2">
    <w:name w:val="正文文本缩进 Char"/>
    <w:link w:val="a6"/>
    <w:qFormat/>
    <w:rPr>
      <w:rFonts w:ascii="Times New Roman" w:eastAsia="宋体" w:hAnsi="Times New Roman" w:cs="Times New Roman"/>
      <w:szCs w:val="24"/>
    </w:rPr>
  </w:style>
  <w:style w:type="character" w:customStyle="1" w:styleId="33">
    <w:name w:val="正文文本缩进 3 字符"/>
    <w:basedOn w:val="a0"/>
    <w:uiPriority w:val="99"/>
    <w:qFormat/>
    <w:rPr>
      <w:rFonts w:ascii="Times New Roman" w:eastAsia="宋体" w:hAnsi="Times New Roman" w:cs="Times New Roman"/>
      <w:sz w:val="16"/>
      <w:szCs w:val="16"/>
    </w:rPr>
  </w:style>
  <w:style w:type="character" w:customStyle="1" w:styleId="3Char0">
    <w:name w:val="正文文本缩进 3 Char"/>
    <w:link w:val="31"/>
    <w:qFormat/>
    <w:rPr>
      <w:rFonts w:ascii="Times New Roman" w:eastAsia="宋体" w:hAnsi="Times New Roman" w:cs="Times New Roman"/>
      <w:sz w:val="16"/>
      <w:szCs w:val="16"/>
    </w:rPr>
  </w:style>
  <w:style w:type="character" w:customStyle="1" w:styleId="af6">
    <w:name w:val="页眉 字符"/>
    <w:basedOn w:val="a0"/>
    <w:uiPriority w:val="99"/>
    <w:qFormat/>
    <w:rPr>
      <w:rFonts w:ascii="Times New Roman" w:eastAsia="宋体" w:hAnsi="Times New Roman" w:cs="Times New Roman"/>
      <w:sz w:val="18"/>
      <w:szCs w:val="18"/>
    </w:rPr>
  </w:style>
  <w:style w:type="character" w:customStyle="1" w:styleId="Char6">
    <w:name w:val="页眉 Char"/>
    <w:link w:val="aa"/>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HTML0">
    <w:name w:val="HTML 预设格式 字符"/>
    <w:basedOn w:val="a0"/>
    <w:uiPriority w:val="99"/>
    <w:qFormat/>
    <w:rPr>
      <w:rFonts w:ascii="Courier New" w:eastAsia="宋体" w:hAnsi="Courier New" w:cs="Courier New"/>
      <w:sz w:val="20"/>
      <w:szCs w:val="20"/>
    </w:rPr>
  </w:style>
  <w:style w:type="character" w:customStyle="1" w:styleId="HTMLChar">
    <w:name w:val="HTML 预设格式 Char"/>
    <w:link w:val="HTML"/>
    <w:qFormat/>
    <w:rPr>
      <w:rFonts w:ascii="宋体" w:eastAsia="宋体" w:hAnsi="宋体" w:cs="宋体"/>
      <w:kern w:val="0"/>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lang w:eastAsia="en-US"/>
    </w:rPr>
  </w:style>
  <w:style w:type="character" w:customStyle="1" w:styleId="af8">
    <w:name w:val="批注框文本 字符"/>
    <w:basedOn w:val="a0"/>
    <w:uiPriority w:val="99"/>
    <w:qFormat/>
    <w:rPr>
      <w:rFonts w:ascii="Times New Roman" w:eastAsia="宋体" w:hAnsi="Times New Roman" w:cs="Times New Roman"/>
      <w:sz w:val="18"/>
      <w:szCs w:val="18"/>
    </w:rPr>
  </w:style>
  <w:style w:type="character" w:customStyle="1" w:styleId="Char4">
    <w:name w:val="批注框文本 Char"/>
    <w:link w:val="a8"/>
    <w:qFormat/>
    <w:rPr>
      <w:rFonts w:ascii="Times New Roman" w:eastAsia="宋体" w:hAnsi="Times New Roman" w:cs="Times New Roman"/>
      <w:sz w:val="18"/>
      <w:szCs w:val="18"/>
    </w:rPr>
  </w:style>
  <w:style w:type="character" w:customStyle="1" w:styleId="apple-style-span">
    <w:name w:val="apple-style-span"/>
    <w:basedOn w:val="a0"/>
    <w:qFormat/>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7">
    <w:name w:val="批注主题 Char"/>
    <w:basedOn w:val="Char0"/>
    <w:link w:val="ac"/>
    <w:qFormat/>
    <w:rPr>
      <w:rFonts w:ascii="Times New Roman" w:eastAsia="宋体" w:hAnsi="Times New Roman" w:cs="Times New Roman"/>
      <w:b/>
      <w:bCs/>
      <w:szCs w:val="24"/>
    </w:rPr>
  </w:style>
  <w:style w:type="character" w:customStyle="1" w:styleId="Char1">
    <w:name w:val="正文文本 Char"/>
    <w:basedOn w:val="a0"/>
    <w:link w:val="a5"/>
    <w:qFormat/>
    <w:rPr>
      <w:rFonts w:ascii="Times New Roman" w:eastAsia="宋体" w:hAnsi="Times New Roman" w:cs="Times New Roman"/>
      <w:szCs w:val="24"/>
    </w:rPr>
  </w:style>
  <w:style w:type="paragraph" w:customStyle="1" w:styleId="12">
    <w:name w:val="修订1"/>
    <w:uiPriority w:val="99"/>
    <w:qFormat/>
    <w:rPr>
      <w:rFonts w:ascii="Times New Roman" w:eastAsia="宋体" w:hAnsi="Times New Roman" w:cs="Times New Roman"/>
      <w:kern w:val="2"/>
      <w:sz w:val="21"/>
      <w:szCs w:val="24"/>
    </w:rPr>
  </w:style>
  <w:style w:type="character" w:customStyle="1" w:styleId="af9">
    <w:name w:val="文档结构图 字符"/>
    <w:basedOn w:val="a0"/>
    <w:uiPriority w:val="99"/>
    <w:qFormat/>
    <w:rPr>
      <w:rFonts w:ascii="Microsoft YaHei UI" w:eastAsia="Microsoft YaHei UI" w:hAnsi="Times New Roman" w:cs="Times New Roman"/>
      <w:sz w:val="18"/>
      <w:szCs w:val="18"/>
    </w:rPr>
  </w:style>
  <w:style w:type="character" w:customStyle="1" w:styleId="Char">
    <w:name w:val="文档结构图 Char"/>
    <w:link w:val="a3"/>
    <w:uiPriority w:val="99"/>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328753531@qq.com</dc:creator>
  <cp:lastModifiedBy>郑妍</cp:lastModifiedBy>
  <cp:revision>159</cp:revision>
  <dcterms:created xsi:type="dcterms:W3CDTF">2023-02-22T15:13:00Z</dcterms:created>
  <dcterms:modified xsi:type="dcterms:W3CDTF">2025-02-13T09:48:00Z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B1DF320B2E6C1A28EEE89C65DBDF8BF6_43</vt:lpwstr>
  </property>
</Properties>
</file>