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1CEBF" w14:textId="09BB1D4E" w:rsidR="009149C6" w:rsidRDefault="00C63E58">
      <w:pPr>
        <w:adjustRightInd w:val="0"/>
        <w:snapToGrid w:val="0"/>
        <w:spacing w:line="360" w:lineRule="auto"/>
        <w:rPr>
          <w:rFonts w:ascii="黑体" w:eastAsia="黑体" w:hAnsi="黑体"/>
          <w:b/>
          <w:bCs/>
          <w:sz w:val="28"/>
          <w:szCs w:val="28"/>
        </w:rPr>
      </w:pPr>
      <w:r>
        <w:rPr>
          <w:rFonts w:ascii="黑体" w:eastAsia="黑体" w:hAnsi="黑体" w:hint="eastAsia"/>
          <w:b/>
          <w:bCs/>
          <w:sz w:val="28"/>
          <w:szCs w:val="28"/>
        </w:rPr>
        <w:t>证券代码：</w:t>
      </w:r>
      <w:r>
        <w:rPr>
          <w:rFonts w:ascii="黑体" w:eastAsia="黑体" w:hAnsi="黑体"/>
          <w:b/>
          <w:bCs/>
          <w:sz w:val="28"/>
          <w:szCs w:val="28"/>
        </w:rPr>
        <w:t xml:space="preserve">688159    </w:t>
      </w:r>
      <w:r>
        <w:rPr>
          <w:rFonts w:ascii="黑体" w:eastAsia="黑体" w:hAnsi="黑体" w:hint="eastAsia"/>
          <w:b/>
          <w:bCs/>
          <w:sz w:val="28"/>
          <w:szCs w:val="28"/>
        </w:rPr>
        <w:t>证券简称：有方科技</w:t>
      </w:r>
      <w:r>
        <w:rPr>
          <w:rFonts w:ascii="黑体" w:eastAsia="黑体" w:hAnsi="黑体"/>
          <w:b/>
          <w:bCs/>
          <w:sz w:val="28"/>
          <w:szCs w:val="28"/>
        </w:rPr>
        <w:t xml:space="preserve">    </w:t>
      </w:r>
      <w:r>
        <w:rPr>
          <w:rFonts w:ascii="黑体" w:eastAsia="黑体" w:hAnsi="黑体" w:hint="eastAsia"/>
          <w:b/>
          <w:bCs/>
          <w:sz w:val="28"/>
          <w:szCs w:val="28"/>
        </w:rPr>
        <w:t>公告编号：2</w:t>
      </w:r>
      <w:r>
        <w:rPr>
          <w:rFonts w:ascii="黑体" w:eastAsia="黑体" w:hAnsi="黑体"/>
          <w:b/>
          <w:bCs/>
          <w:sz w:val="28"/>
          <w:szCs w:val="28"/>
        </w:rPr>
        <w:t>025-</w:t>
      </w:r>
      <w:r w:rsidRPr="00193FD6">
        <w:rPr>
          <w:rFonts w:ascii="黑体" w:eastAsia="黑体" w:hAnsi="黑体"/>
          <w:b/>
          <w:bCs/>
          <w:sz w:val="28"/>
          <w:szCs w:val="28"/>
        </w:rPr>
        <w:t>0</w:t>
      </w:r>
      <w:r w:rsidR="00193FD6">
        <w:rPr>
          <w:rFonts w:ascii="黑体" w:eastAsia="黑体" w:hAnsi="黑体"/>
          <w:b/>
          <w:bCs/>
          <w:sz w:val="28"/>
          <w:szCs w:val="28"/>
        </w:rPr>
        <w:t>29</w:t>
      </w:r>
    </w:p>
    <w:p w14:paraId="7D2554C4" w14:textId="77777777" w:rsidR="009149C6" w:rsidRDefault="009149C6">
      <w:pPr>
        <w:autoSpaceDE w:val="0"/>
        <w:autoSpaceDN w:val="0"/>
        <w:adjustRightInd w:val="0"/>
        <w:snapToGrid w:val="0"/>
        <w:spacing w:line="360" w:lineRule="auto"/>
        <w:ind w:firstLine="200"/>
        <w:jc w:val="center"/>
        <w:rPr>
          <w:rFonts w:ascii="宋体" w:hAnsi="宋体"/>
          <w:color w:val="000000"/>
          <w:sz w:val="24"/>
        </w:rPr>
      </w:pPr>
    </w:p>
    <w:p w14:paraId="1C31EC2D" w14:textId="77777777" w:rsidR="009149C6" w:rsidRDefault="00C63E58">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深圳市有方科技股份有限公司</w:t>
      </w:r>
      <w:bookmarkStart w:id="0" w:name="_GoBack"/>
      <w:bookmarkEnd w:id="0"/>
    </w:p>
    <w:p w14:paraId="423E2F52" w14:textId="77777777" w:rsidR="009149C6" w:rsidRDefault="00C63E58">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关于2</w:t>
      </w:r>
      <w:r>
        <w:rPr>
          <w:rFonts w:ascii="黑体" w:eastAsia="黑体" w:hAnsi="黑体"/>
          <w:b/>
          <w:bCs/>
          <w:color w:val="000000" w:themeColor="text1"/>
          <w:sz w:val="36"/>
          <w:szCs w:val="36"/>
        </w:rPr>
        <w:t>024年度</w:t>
      </w:r>
      <w:r>
        <w:rPr>
          <w:rFonts w:ascii="黑体" w:eastAsia="黑体" w:hAnsi="黑体" w:hint="eastAsia"/>
          <w:b/>
          <w:bCs/>
          <w:color w:val="000000" w:themeColor="text1"/>
          <w:sz w:val="36"/>
          <w:szCs w:val="36"/>
        </w:rPr>
        <w:t>募集资金存放与使用情况专项报告</w:t>
      </w:r>
    </w:p>
    <w:p w14:paraId="66AA46BC" w14:textId="77777777" w:rsidR="009149C6" w:rsidRDefault="00C63E58">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2D68945B" w14:textId="77777777" w:rsidR="009149C6" w:rsidRDefault="009149C6">
      <w:pPr>
        <w:adjustRightInd w:val="0"/>
        <w:snapToGrid w:val="0"/>
        <w:spacing w:line="360" w:lineRule="auto"/>
        <w:ind w:firstLineChars="200" w:firstLine="480"/>
        <w:rPr>
          <w:rFonts w:ascii="宋体" w:hAnsi="宋体" w:cs="Arial Unicode MS"/>
          <w:sz w:val="24"/>
        </w:rPr>
      </w:pPr>
    </w:p>
    <w:p w14:paraId="20103CC7"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一、募集资金基本情况</w:t>
      </w:r>
    </w:p>
    <w:p w14:paraId="29F87057" w14:textId="77777777" w:rsidR="009149C6" w:rsidRDefault="00C63E58">
      <w:pPr>
        <w:adjustRightInd w:val="0"/>
        <w:snapToGrid w:val="0"/>
        <w:spacing w:line="360" w:lineRule="auto"/>
        <w:ind w:firstLineChars="200" w:firstLine="560"/>
        <w:rPr>
          <w:rFonts w:ascii="宋体" w:hAnsi="宋体" w:cs="Arial Unicode MS"/>
          <w:sz w:val="28"/>
          <w:szCs w:val="28"/>
        </w:rPr>
      </w:pPr>
      <w:r>
        <w:rPr>
          <w:rStyle w:val="fontstyle01"/>
          <w:rFonts w:hint="default"/>
          <w:sz w:val="28"/>
          <w:szCs w:val="28"/>
        </w:rPr>
        <w:t>1．实际募集资金的金额及到账情况</w:t>
      </w:r>
    </w:p>
    <w:p w14:paraId="3AFA8F79"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经中国证券监督管理委员会出具的《关于同意深圳市有方科技股份有限公司首次公开发行股票注册的批复》（证监许可【2019】2971号）核准，公司首次向社会公开发行人民币普通股（A股）2,292万股，每股发行价格20.35元，募集资金总额为466,422,000.00元，扣除发行费用后募集资金净额为412,662,868.55元。立信会计师事务所（特殊普通合伙）对有方科技首次公开发行股票的资金到位情况进行了审验，并出具了《验资报告》（【2</w:t>
      </w:r>
      <w:r>
        <w:rPr>
          <w:rFonts w:ascii="宋体" w:hAnsi="宋体" w:cs="Arial Unicode MS"/>
          <w:sz w:val="28"/>
          <w:szCs w:val="28"/>
        </w:rPr>
        <w:t>020</w:t>
      </w:r>
      <w:r>
        <w:rPr>
          <w:rFonts w:ascii="宋体" w:hAnsi="宋体" w:cs="Arial Unicode MS" w:hint="eastAsia"/>
          <w:sz w:val="28"/>
          <w:szCs w:val="28"/>
        </w:rPr>
        <w:t>】第ZI10010号）。公司对上述募集资金进行专户存储管理，扣除保荐及承销费用后的募集资金已存入募集资金专户，并已与存放募集资金的商业银行、保荐机构签订了《募集资金三方监管协议》和《募集资金四方监管协议》。</w:t>
      </w:r>
    </w:p>
    <w:p w14:paraId="395EF4F1"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2.募集资金本报告期使用金额及期末余额情况</w:t>
      </w:r>
    </w:p>
    <w:p w14:paraId="0AE78F2E"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截至202</w:t>
      </w:r>
      <w:r>
        <w:rPr>
          <w:rFonts w:ascii="宋体" w:hAnsi="宋体" w:cs="Arial Unicode MS"/>
          <w:sz w:val="28"/>
          <w:szCs w:val="28"/>
        </w:rPr>
        <w:t>4</w:t>
      </w:r>
      <w:r>
        <w:rPr>
          <w:rFonts w:ascii="宋体" w:hAnsi="宋体" w:cs="Arial Unicode MS" w:hint="eastAsia"/>
          <w:sz w:val="28"/>
          <w:szCs w:val="28"/>
        </w:rPr>
        <w:t>年</w:t>
      </w:r>
      <w:r>
        <w:rPr>
          <w:rFonts w:ascii="宋体" w:hAnsi="宋体" w:cs="Arial Unicode MS"/>
          <w:sz w:val="28"/>
          <w:szCs w:val="28"/>
        </w:rPr>
        <w:t>12</w:t>
      </w:r>
      <w:r>
        <w:rPr>
          <w:rFonts w:ascii="宋体" w:hAnsi="宋体" w:cs="Arial Unicode MS" w:hint="eastAsia"/>
          <w:sz w:val="28"/>
          <w:szCs w:val="28"/>
        </w:rPr>
        <w:t>月3</w:t>
      </w:r>
      <w:r>
        <w:rPr>
          <w:rFonts w:ascii="宋体" w:hAnsi="宋体" w:cs="Arial Unicode MS"/>
          <w:sz w:val="28"/>
          <w:szCs w:val="28"/>
        </w:rPr>
        <w:t>1</w:t>
      </w:r>
      <w:r>
        <w:rPr>
          <w:rFonts w:ascii="宋体" w:hAnsi="宋体" w:cs="Arial Unicode MS" w:hint="eastAsia"/>
          <w:sz w:val="28"/>
          <w:szCs w:val="28"/>
        </w:rPr>
        <w:t>日，公司使用募集资金及期末余额情况如下：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3"/>
        <w:gridCol w:w="2049"/>
      </w:tblGrid>
      <w:tr w:rsidR="009149C6" w14:paraId="4CF7581F" w14:textId="77777777">
        <w:trPr>
          <w:trHeight w:val="397"/>
          <w:tblHeader/>
          <w:jc w:val="center"/>
        </w:trPr>
        <w:tc>
          <w:tcPr>
            <w:tcW w:w="3763" w:type="pct"/>
            <w:tcMar>
              <w:left w:w="108" w:type="dxa"/>
              <w:right w:w="108" w:type="dxa"/>
            </w:tcMar>
            <w:vAlign w:val="center"/>
          </w:tcPr>
          <w:p w14:paraId="7B7DFDFE" w14:textId="77777777" w:rsidR="009149C6" w:rsidRDefault="00C63E58">
            <w:pPr>
              <w:snapToGrid w:val="0"/>
              <w:jc w:val="center"/>
              <w:rPr>
                <w:b/>
                <w:bCs/>
                <w:kern w:val="0"/>
                <w:szCs w:val="21"/>
              </w:rPr>
            </w:pPr>
            <w:r>
              <w:rPr>
                <w:b/>
                <w:bCs/>
                <w:kern w:val="0"/>
                <w:szCs w:val="21"/>
              </w:rPr>
              <w:t>项目</w:t>
            </w:r>
          </w:p>
        </w:tc>
        <w:tc>
          <w:tcPr>
            <w:tcW w:w="1237" w:type="pct"/>
            <w:tcMar>
              <w:left w:w="108" w:type="dxa"/>
              <w:right w:w="108" w:type="dxa"/>
            </w:tcMar>
            <w:vAlign w:val="center"/>
          </w:tcPr>
          <w:p w14:paraId="152D4D85" w14:textId="77777777" w:rsidR="009149C6" w:rsidRDefault="00C63E58">
            <w:pPr>
              <w:snapToGrid w:val="0"/>
              <w:jc w:val="center"/>
              <w:rPr>
                <w:b/>
                <w:bCs/>
                <w:kern w:val="0"/>
                <w:szCs w:val="21"/>
              </w:rPr>
            </w:pPr>
            <w:r>
              <w:rPr>
                <w:b/>
                <w:bCs/>
                <w:kern w:val="0"/>
                <w:szCs w:val="21"/>
              </w:rPr>
              <w:t>截止日余额</w:t>
            </w:r>
          </w:p>
          <w:p w14:paraId="2B85F43B" w14:textId="77777777" w:rsidR="009149C6" w:rsidRDefault="00C63E58">
            <w:pPr>
              <w:snapToGrid w:val="0"/>
              <w:jc w:val="center"/>
              <w:rPr>
                <w:b/>
                <w:bCs/>
                <w:kern w:val="0"/>
                <w:szCs w:val="21"/>
              </w:rPr>
            </w:pPr>
            <w:r>
              <w:rPr>
                <w:rFonts w:hint="eastAsia"/>
                <w:b/>
                <w:bCs/>
                <w:kern w:val="0"/>
                <w:szCs w:val="21"/>
              </w:rPr>
              <w:t>（人民币元）</w:t>
            </w:r>
          </w:p>
        </w:tc>
      </w:tr>
      <w:tr w:rsidR="009149C6" w14:paraId="1FA67DAD" w14:textId="77777777">
        <w:trPr>
          <w:trHeight w:val="397"/>
          <w:jc w:val="center"/>
        </w:trPr>
        <w:tc>
          <w:tcPr>
            <w:tcW w:w="3763" w:type="pct"/>
            <w:tcMar>
              <w:left w:w="108" w:type="dxa"/>
              <w:right w:w="108" w:type="dxa"/>
            </w:tcMar>
            <w:vAlign w:val="center"/>
          </w:tcPr>
          <w:p w14:paraId="47FC6B30" w14:textId="77777777" w:rsidR="009149C6" w:rsidRDefault="00C63E58">
            <w:pPr>
              <w:snapToGrid w:val="0"/>
              <w:rPr>
                <w:kern w:val="0"/>
                <w:szCs w:val="21"/>
              </w:rPr>
            </w:pPr>
            <w:r>
              <w:rPr>
                <w:rFonts w:hint="eastAsia"/>
              </w:rPr>
              <w:t>募集资金总额</w:t>
            </w:r>
          </w:p>
        </w:tc>
        <w:tc>
          <w:tcPr>
            <w:tcW w:w="1237" w:type="pct"/>
            <w:tcMar>
              <w:left w:w="108" w:type="dxa"/>
              <w:right w:w="108" w:type="dxa"/>
            </w:tcMar>
            <w:vAlign w:val="center"/>
          </w:tcPr>
          <w:p w14:paraId="39A8E6AE" w14:textId="77777777" w:rsidR="009149C6" w:rsidRDefault="00C63E58">
            <w:pPr>
              <w:snapToGrid w:val="0"/>
              <w:jc w:val="right"/>
              <w:rPr>
                <w:kern w:val="0"/>
                <w:szCs w:val="21"/>
              </w:rPr>
            </w:pPr>
            <w:r>
              <w:rPr>
                <w:rFonts w:hint="eastAsia"/>
              </w:rPr>
              <w:t>466,422,000.00</w:t>
            </w:r>
          </w:p>
        </w:tc>
      </w:tr>
      <w:tr w:rsidR="009149C6" w14:paraId="7FB5C1F3" w14:textId="77777777">
        <w:trPr>
          <w:trHeight w:val="397"/>
          <w:jc w:val="center"/>
        </w:trPr>
        <w:tc>
          <w:tcPr>
            <w:tcW w:w="3763" w:type="pct"/>
            <w:tcMar>
              <w:left w:w="108" w:type="dxa"/>
              <w:right w:w="108" w:type="dxa"/>
            </w:tcMar>
            <w:vAlign w:val="center"/>
          </w:tcPr>
          <w:p w14:paraId="51300EDE" w14:textId="77777777" w:rsidR="009149C6" w:rsidRDefault="00C63E58">
            <w:pPr>
              <w:snapToGrid w:val="0"/>
              <w:rPr>
                <w:kern w:val="0"/>
                <w:szCs w:val="21"/>
              </w:rPr>
            </w:pPr>
            <w:r>
              <w:rPr>
                <w:rFonts w:hint="eastAsia"/>
              </w:rPr>
              <w:t>减：支付发行有关费用</w:t>
            </w:r>
            <w:r>
              <w:rPr>
                <w:rFonts w:hint="eastAsia"/>
              </w:rPr>
              <w:t>(</w:t>
            </w:r>
            <w:r>
              <w:rPr>
                <w:rFonts w:hint="eastAsia"/>
              </w:rPr>
              <w:t>包括置换先期投入金额</w:t>
            </w:r>
            <w:r>
              <w:rPr>
                <w:rFonts w:hint="eastAsia"/>
              </w:rPr>
              <w:t>)</w:t>
            </w:r>
          </w:p>
        </w:tc>
        <w:tc>
          <w:tcPr>
            <w:tcW w:w="1237" w:type="pct"/>
            <w:tcMar>
              <w:left w:w="108" w:type="dxa"/>
              <w:right w:w="108" w:type="dxa"/>
            </w:tcMar>
            <w:vAlign w:val="center"/>
          </w:tcPr>
          <w:p w14:paraId="3BB73D41" w14:textId="77777777" w:rsidR="009149C6" w:rsidRDefault="00C63E58">
            <w:pPr>
              <w:snapToGrid w:val="0"/>
              <w:jc w:val="right"/>
              <w:rPr>
                <w:kern w:val="0"/>
                <w:szCs w:val="21"/>
              </w:rPr>
            </w:pPr>
            <w:r>
              <w:rPr>
                <w:rFonts w:hint="eastAsia"/>
              </w:rPr>
              <w:t>53,759,146.00</w:t>
            </w:r>
          </w:p>
        </w:tc>
      </w:tr>
      <w:tr w:rsidR="009149C6" w14:paraId="24ACA1BD" w14:textId="77777777">
        <w:trPr>
          <w:trHeight w:val="397"/>
          <w:jc w:val="center"/>
        </w:trPr>
        <w:tc>
          <w:tcPr>
            <w:tcW w:w="3763" w:type="pct"/>
            <w:tcMar>
              <w:left w:w="108" w:type="dxa"/>
              <w:right w:w="108" w:type="dxa"/>
            </w:tcMar>
            <w:vAlign w:val="center"/>
          </w:tcPr>
          <w:p w14:paraId="7ADE7139" w14:textId="77777777" w:rsidR="009149C6" w:rsidRDefault="00C63E58">
            <w:pPr>
              <w:snapToGrid w:val="0"/>
              <w:rPr>
                <w:szCs w:val="21"/>
              </w:rPr>
            </w:pPr>
            <w:r>
              <w:rPr>
                <w:rFonts w:hint="eastAsia"/>
              </w:rPr>
              <w:t>减：募集资金累计使用金额</w:t>
            </w:r>
            <w:r>
              <w:rPr>
                <w:rFonts w:hint="eastAsia"/>
              </w:rPr>
              <w:t>(</w:t>
            </w:r>
            <w:r>
              <w:rPr>
                <w:rFonts w:hint="eastAsia"/>
              </w:rPr>
              <w:t>包括部分置换先期投入金额</w:t>
            </w:r>
            <w:r>
              <w:rPr>
                <w:rFonts w:hint="eastAsia"/>
              </w:rPr>
              <w:t>)</w:t>
            </w:r>
          </w:p>
        </w:tc>
        <w:tc>
          <w:tcPr>
            <w:tcW w:w="1237" w:type="pct"/>
            <w:tcMar>
              <w:left w:w="108" w:type="dxa"/>
              <w:right w:w="108" w:type="dxa"/>
            </w:tcMar>
            <w:vAlign w:val="center"/>
          </w:tcPr>
          <w:p w14:paraId="42AA91EA" w14:textId="77777777" w:rsidR="009149C6" w:rsidRDefault="00C63E58">
            <w:pPr>
              <w:widowControl/>
              <w:jc w:val="right"/>
              <w:rPr>
                <w:color w:val="000000"/>
                <w:kern w:val="0"/>
                <w:sz w:val="20"/>
                <w:szCs w:val="20"/>
              </w:rPr>
            </w:pPr>
            <w:r>
              <w:rPr>
                <w:color w:val="000000"/>
                <w:sz w:val="20"/>
                <w:szCs w:val="20"/>
              </w:rPr>
              <w:t>404,079,996.74</w:t>
            </w:r>
          </w:p>
        </w:tc>
      </w:tr>
      <w:tr w:rsidR="009149C6" w14:paraId="6B62159A" w14:textId="77777777">
        <w:trPr>
          <w:trHeight w:val="397"/>
          <w:jc w:val="center"/>
        </w:trPr>
        <w:tc>
          <w:tcPr>
            <w:tcW w:w="3763" w:type="pct"/>
            <w:tcMar>
              <w:left w:w="108" w:type="dxa"/>
              <w:right w:w="108" w:type="dxa"/>
            </w:tcMar>
            <w:vAlign w:val="center"/>
          </w:tcPr>
          <w:p w14:paraId="0DC5A070" w14:textId="77777777" w:rsidR="009149C6" w:rsidRDefault="00C63E58">
            <w:pPr>
              <w:snapToGrid w:val="0"/>
              <w:rPr>
                <w:kern w:val="0"/>
                <w:szCs w:val="21"/>
              </w:rPr>
            </w:pPr>
            <w:r>
              <w:rPr>
                <w:rFonts w:hint="eastAsia"/>
              </w:rPr>
              <w:lastRenderedPageBreak/>
              <w:t>其中：研发总部项目</w:t>
            </w:r>
          </w:p>
        </w:tc>
        <w:tc>
          <w:tcPr>
            <w:tcW w:w="1237" w:type="pct"/>
            <w:tcMar>
              <w:left w:w="108" w:type="dxa"/>
              <w:right w:w="108" w:type="dxa"/>
            </w:tcMar>
            <w:vAlign w:val="center"/>
          </w:tcPr>
          <w:p w14:paraId="71A894D1" w14:textId="77777777" w:rsidR="009149C6" w:rsidRDefault="00C63E58">
            <w:pPr>
              <w:snapToGrid w:val="0"/>
              <w:jc w:val="right"/>
              <w:rPr>
                <w:kern w:val="0"/>
                <w:szCs w:val="21"/>
              </w:rPr>
            </w:pPr>
            <w:r>
              <w:rPr>
                <w:rFonts w:hint="eastAsia"/>
              </w:rPr>
              <w:t>47,378,556.51</w:t>
            </w:r>
          </w:p>
        </w:tc>
      </w:tr>
      <w:tr w:rsidR="009149C6" w14:paraId="428120B2" w14:textId="77777777">
        <w:trPr>
          <w:trHeight w:val="397"/>
          <w:jc w:val="center"/>
        </w:trPr>
        <w:tc>
          <w:tcPr>
            <w:tcW w:w="3763" w:type="pct"/>
            <w:tcMar>
              <w:left w:w="108" w:type="dxa"/>
              <w:right w:w="108" w:type="dxa"/>
            </w:tcMar>
            <w:vAlign w:val="center"/>
          </w:tcPr>
          <w:p w14:paraId="2CE3A291" w14:textId="77777777" w:rsidR="009149C6" w:rsidRDefault="00C63E58">
            <w:pPr>
              <w:snapToGrid w:val="0"/>
              <w:ind w:firstLineChars="200" w:firstLine="420"/>
              <w:rPr>
                <w:szCs w:val="21"/>
              </w:rPr>
            </w:pPr>
            <w:r>
              <w:rPr>
                <w:rFonts w:hint="eastAsia"/>
              </w:rPr>
              <w:t>4G</w:t>
            </w:r>
            <w:r>
              <w:rPr>
                <w:rFonts w:hint="eastAsia"/>
              </w:rPr>
              <w:t>及</w:t>
            </w:r>
            <w:r>
              <w:rPr>
                <w:rFonts w:hint="eastAsia"/>
              </w:rPr>
              <w:t>NB</w:t>
            </w:r>
            <w:r>
              <w:rPr>
                <w:rFonts w:hint="eastAsia"/>
              </w:rPr>
              <w:t>无线通信模块和解决方案研发及产业化项目</w:t>
            </w:r>
          </w:p>
        </w:tc>
        <w:tc>
          <w:tcPr>
            <w:tcW w:w="1237" w:type="pct"/>
            <w:tcMar>
              <w:left w:w="108" w:type="dxa"/>
              <w:right w:w="108" w:type="dxa"/>
            </w:tcMar>
            <w:vAlign w:val="center"/>
          </w:tcPr>
          <w:p w14:paraId="33E064A0" w14:textId="77777777" w:rsidR="009149C6" w:rsidRDefault="00C63E58">
            <w:pPr>
              <w:snapToGrid w:val="0"/>
              <w:jc w:val="right"/>
              <w:rPr>
                <w:kern w:val="0"/>
                <w:szCs w:val="21"/>
              </w:rPr>
            </w:pPr>
            <w:r>
              <w:rPr>
                <w:kern w:val="0"/>
                <w:szCs w:val="21"/>
              </w:rPr>
              <w:t>75,960,813.44</w:t>
            </w:r>
          </w:p>
        </w:tc>
      </w:tr>
      <w:tr w:rsidR="009149C6" w14:paraId="4E9697C1" w14:textId="77777777">
        <w:trPr>
          <w:trHeight w:val="397"/>
          <w:jc w:val="center"/>
        </w:trPr>
        <w:tc>
          <w:tcPr>
            <w:tcW w:w="3763" w:type="pct"/>
            <w:tcMar>
              <w:left w:w="108" w:type="dxa"/>
              <w:right w:w="108" w:type="dxa"/>
            </w:tcMar>
            <w:vAlign w:val="center"/>
          </w:tcPr>
          <w:p w14:paraId="6ED02CF2" w14:textId="77777777" w:rsidR="009149C6" w:rsidRDefault="00C63E58">
            <w:pPr>
              <w:snapToGrid w:val="0"/>
              <w:ind w:firstLineChars="200" w:firstLine="420"/>
              <w:rPr>
                <w:szCs w:val="21"/>
              </w:rPr>
            </w:pPr>
            <w:r>
              <w:rPr>
                <w:rFonts w:hint="eastAsia"/>
              </w:rPr>
              <w:t>5G</w:t>
            </w:r>
            <w:r>
              <w:rPr>
                <w:rFonts w:hint="eastAsia"/>
              </w:rPr>
              <w:t>无线通信模块和解决方案研发及产业化项目</w:t>
            </w:r>
          </w:p>
        </w:tc>
        <w:tc>
          <w:tcPr>
            <w:tcW w:w="1237" w:type="pct"/>
            <w:tcMar>
              <w:left w:w="108" w:type="dxa"/>
              <w:right w:w="108" w:type="dxa"/>
            </w:tcMar>
            <w:vAlign w:val="center"/>
          </w:tcPr>
          <w:p w14:paraId="4359296A" w14:textId="77777777" w:rsidR="009149C6" w:rsidRDefault="00C63E58">
            <w:pPr>
              <w:snapToGrid w:val="0"/>
              <w:jc w:val="right"/>
              <w:rPr>
                <w:kern w:val="0"/>
                <w:szCs w:val="21"/>
              </w:rPr>
            </w:pPr>
            <w:r>
              <w:rPr>
                <w:color w:val="000000"/>
                <w:sz w:val="20"/>
                <w:szCs w:val="20"/>
              </w:rPr>
              <w:t>85,</w:t>
            </w:r>
            <w:r>
              <w:rPr>
                <w:kern w:val="0"/>
                <w:szCs w:val="21"/>
              </w:rPr>
              <w:t>923</w:t>
            </w:r>
            <w:r>
              <w:rPr>
                <w:color w:val="000000"/>
                <w:sz w:val="20"/>
                <w:szCs w:val="20"/>
              </w:rPr>
              <w:t>,921.75</w:t>
            </w:r>
          </w:p>
        </w:tc>
      </w:tr>
      <w:tr w:rsidR="009149C6" w14:paraId="0F5ED064" w14:textId="77777777">
        <w:trPr>
          <w:trHeight w:val="397"/>
          <w:jc w:val="center"/>
        </w:trPr>
        <w:tc>
          <w:tcPr>
            <w:tcW w:w="3763" w:type="pct"/>
            <w:tcMar>
              <w:left w:w="108" w:type="dxa"/>
              <w:right w:w="108" w:type="dxa"/>
            </w:tcMar>
            <w:vAlign w:val="center"/>
          </w:tcPr>
          <w:p w14:paraId="0248B590" w14:textId="77777777" w:rsidR="009149C6" w:rsidRDefault="00C63E58">
            <w:pPr>
              <w:snapToGrid w:val="0"/>
              <w:ind w:firstLineChars="200" w:firstLine="420"/>
              <w:rPr>
                <w:kern w:val="0"/>
                <w:szCs w:val="21"/>
              </w:rPr>
            </w:pPr>
            <w:r>
              <w:rPr>
                <w:rFonts w:hint="eastAsia"/>
              </w:rPr>
              <w:t>V2X</w:t>
            </w:r>
            <w:r>
              <w:rPr>
                <w:rFonts w:hint="eastAsia"/>
              </w:rPr>
              <w:t>解决方案研发及产业化项目</w:t>
            </w:r>
          </w:p>
        </w:tc>
        <w:tc>
          <w:tcPr>
            <w:tcW w:w="1237" w:type="pct"/>
            <w:tcMar>
              <w:left w:w="108" w:type="dxa"/>
              <w:right w:w="108" w:type="dxa"/>
            </w:tcMar>
            <w:vAlign w:val="center"/>
          </w:tcPr>
          <w:p w14:paraId="3A69FEC0" w14:textId="77777777" w:rsidR="009149C6" w:rsidRDefault="00C63E58">
            <w:pPr>
              <w:snapToGrid w:val="0"/>
              <w:jc w:val="right"/>
              <w:rPr>
                <w:kern w:val="0"/>
                <w:szCs w:val="21"/>
              </w:rPr>
            </w:pPr>
            <w:r>
              <w:rPr>
                <w:rFonts w:hint="eastAsia"/>
              </w:rPr>
              <w:t>34,059,047.81</w:t>
            </w:r>
          </w:p>
        </w:tc>
      </w:tr>
      <w:tr w:rsidR="009149C6" w14:paraId="2EEF029A" w14:textId="77777777">
        <w:trPr>
          <w:trHeight w:val="397"/>
          <w:jc w:val="center"/>
        </w:trPr>
        <w:tc>
          <w:tcPr>
            <w:tcW w:w="3763" w:type="pct"/>
            <w:tcMar>
              <w:left w:w="108" w:type="dxa"/>
              <w:right w:w="108" w:type="dxa"/>
            </w:tcMar>
            <w:vAlign w:val="center"/>
          </w:tcPr>
          <w:p w14:paraId="436D3F21" w14:textId="77777777" w:rsidR="009149C6" w:rsidRDefault="00C63E58">
            <w:pPr>
              <w:snapToGrid w:val="0"/>
              <w:ind w:firstLineChars="200" w:firstLine="420"/>
              <w:rPr>
                <w:kern w:val="0"/>
                <w:szCs w:val="21"/>
              </w:rPr>
            </w:pPr>
            <w:r>
              <w:rPr>
                <w:rFonts w:hint="eastAsia"/>
              </w:rPr>
              <w:t>补充流动资金</w:t>
            </w:r>
          </w:p>
        </w:tc>
        <w:tc>
          <w:tcPr>
            <w:tcW w:w="1237" w:type="pct"/>
            <w:tcMar>
              <w:left w:w="108" w:type="dxa"/>
              <w:right w:w="108" w:type="dxa"/>
            </w:tcMar>
            <w:vAlign w:val="center"/>
          </w:tcPr>
          <w:p w14:paraId="511BB4AC" w14:textId="77777777" w:rsidR="009149C6" w:rsidRDefault="00C63E58">
            <w:pPr>
              <w:snapToGrid w:val="0"/>
              <w:jc w:val="right"/>
              <w:rPr>
                <w:color w:val="000000"/>
                <w:sz w:val="20"/>
                <w:szCs w:val="20"/>
              </w:rPr>
            </w:pPr>
            <w:r>
              <w:rPr>
                <w:color w:val="000000"/>
                <w:sz w:val="20"/>
                <w:szCs w:val="20"/>
              </w:rPr>
              <w:t>160,757,657.23</w:t>
            </w:r>
          </w:p>
        </w:tc>
      </w:tr>
      <w:tr w:rsidR="009149C6" w14:paraId="24C6F48F" w14:textId="77777777">
        <w:trPr>
          <w:trHeight w:val="397"/>
          <w:jc w:val="center"/>
        </w:trPr>
        <w:tc>
          <w:tcPr>
            <w:tcW w:w="3763" w:type="pct"/>
            <w:tcMar>
              <w:left w:w="108" w:type="dxa"/>
              <w:right w:w="108" w:type="dxa"/>
            </w:tcMar>
            <w:vAlign w:val="center"/>
          </w:tcPr>
          <w:p w14:paraId="224398CD" w14:textId="77777777" w:rsidR="009149C6" w:rsidRDefault="00C63E58">
            <w:pPr>
              <w:snapToGrid w:val="0"/>
              <w:ind w:firstLineChars="400" w:firstLine="840"/>
            </w:pPr>
            <w:r>
              <w:rPr>
                <w:rFonts w:hint="eastAsia"/>
              </w:rPr>
              <w:t>其中：闲置募集资金暂时补充流动资金</w:t>
            </w:r>
          </w:p>
        </w:tc>
        <w:tc>
          <w:tcPr>
            <w:tcW w:w="1237" w:type="pct"/>
            <w:tcMar>
              <w:left w:w="108" w:type="dxa"/>
              <w:right w:w="108" w:type="dxa"/>
            </w:tcMar>
            <w:vAlign w:val="center"/>
          </w:tcPr>
          <w:p w14:paraId="1649B58F" w14:textId="77777777" w:rsidR="009149C6" w:rsidRDefault="00C63E58">
            <w:pPr>
              <w:snapToGrid w:val="0"/>
              <w:jc w:val="right"/>
              <w:rPr>
                <w:color w:val="000000"/>
                <w:sz w:val="20"/>
                <w:szCs w:val="20"/>
              </w:rPr>
            </w:pPr>
            <w:r>
              <w:rPr>
                <w:rFonts w:hint="eastAsia"/>
                <w:color w:val="000000"/>
                <w:sz w:val="20"/>
                <w:szCs w:val="20"/>
              </w:rPr>
              <w:t>60</w:t>
            </w:r>
            <w:r>
              <w:rPr>
                <w:color w:val="000000"/>
                <w:sz w:val="20"/>
                <w:szCs w:val="20"/>
              </w:rPr>
              <w:t>,0</w:t>
            </w:r>
            <w:r>
              <w:rPr>
                <w:rFonts w:hint="eastAsia"/>
                <w:color w:val="000000"/>
                <w:sz w:val="20"/>
                <w:szCs w:val="20"/>
              </w:rPr>
              <w:t>00</w:t>
            </w:r>
            <w:r>
              <w:rPr>
                <w:color w:val="000000"/>
                <w:sz w:val="20"/>
                <w:szCs w:val="20"/>
              </w:rPr>
              <w:t>,</w:t>
            </w:r>
            <w:r>
              <w:rPr>
                <w:rFonts w:hint="eastAsia"/>
                <w:color w:val="000000"/>
                <w:sz w:val="20"/>
                <w:szCs w:val="20"/>
              </w:rPr>
              <w:t>000</w:t>
            </w:r>
            <w:r>
              <w:rPr>
                <w:color w:val="000000"/>
                <w:sz w:val="20"/>
                <w:szCs w:val="20"/>
              </w:rPr>
              <w:t>.</w:t>
            </w:r>
            <w:r>
              <w:rPr>
                <w:rFonts w:hint="eastAsia"/>
                <w:color w:val="000000"/>
                <w:sz w:val="20"/>
                <w:szCs w:val="20"/>
              </w:rPr>
              <w:t>00</w:t>
            </w:r>
          </w:p>
        </w:tc>
      </w:tr>
      <w:tr w:rsidR="009149C6" w14:paraId="48EFA0E0" w14:textId="77777777">
        <w:trPr>
          <w:trHeight w:val="397"/>
          <w:jc w:val="center"/>
        </w:trPr>
        <w:tc>
          <w:tcPr>
            <w:tcW w:w="3763" w:type="pct"/>
            <w:tcMar>
              <w:left w:w="108" w:type="dxa"/>
              <w:right w:w="108" w:type="dxa"/>
            </w:tcMar>
            <w:vAlign w:val="center"/>
          </w:tcPr>
          <w:p w14:paraId="7FA0E1F8" w14:textId="77777777" w:rsidR="009149C6" w:rsidRDefault="00C63E58">
            <w:pPr>
              <w:snapToGrid w:val="0"/>
              <w:rPr>
                <w:szCs w:val="21"/>
              </w:rPr>
            </w:pPr>
            <w:r>
              <w:rPr>
                <w:rFonts w:hint="eastAsia"/>
              </w:rPr>
              <w:t>加：募集资金利息收入扣除手续费净额</w:t>
            </w:r>
          </w:p>
        </w:tc>
        <w:tc>
          <w:tcPr>
            <w:tcW w:w="1237" w:type="pct"/>
            <w:tcMar>
              <w:left w:w="108" w:type="dxa"/>
              <w:right w:w="108" w:type="dxa"/>
            </w:tcMar>
            <w:vAlign w:val="center"/>
          </w:tcPr>
          <w:p w14:paraId="5A09E6FF" w14:textId="77777777" w:rsidR="009149C6" w:rsidRDefault="00C63E58">
            <w:pPr>
              <w:snapToGrid w:val="0"/>
              <w:jc w:val="right"/>
              <w:rPr>
                <w:color w:val="000000"/>
                <w:sz w:val="20"/>
                <w:szCs w:val="20"/>
              </w:rPr>
            </w:pPr>
            <w:r>
              <w:rPr>
                <w:color w:val="000000"/>
                <w:sz w:val="20"/>
                <w:szCs w:val="20"/>
              </w:rPr>
              <w:t xml:space="preserve">13,702,354.30 </w:t>
            </w:r>
          </w:p>
        </w:tc>
      </w:tr>
      <w:tr w:rsidR="009149C6" w14:paraId="36C2AA79" w14:textId="77777777">
        <w:trPr>
          <w:trHeight w:val="397"/>
          <w:jc w:val="center"/>
        </w:trPr>
        <w:tc>
          <w:tcPr>
            <w:tcW w:w="3763" w:type="pct"/>
            <w:tcMar>
              <w:left w:w="108" w:type="dxa"/>
              <w:right w:w="108" w:type="dxa"/>
            </w:tcMar>
            <w:vAlign w:val="center"/>
          </w:tcPr>
          <w:p w14:paraId="2BFB7BDB" w14:textId="2F8015E3" w:rsidR="009149C6" w:rsidRDefault="00C63E58">
            <w:pPr>
              <w:snapToGrid w:val="0"/>
              <w:rPr>
                <w:szCs w:val="21"/>
              </w:rPr>
            </w:pPr>
            <w:r>
              <w:rPr>
                <w:rFonts w:hint="eastAsia"/>
              </w:rPr>
              <w:t>截</w:t>
            </w:r>
            <w:r w:rsidR="006463AC">
              <w:rPr>
                <w:rFonts w:hint="eastAsia"/>
              </w:rPr>
              <w:t>至</w:t>
            </w:r>
            <w:r>
              <w:rPr>
                <w:rFonts w:hint="eastAsia"/>
              </w:rPr>
              <w:t>202</w:t>
            </w:r>
            <w:r>
              <w:t>4</w:t>
            </w:r>
            <w:r>
              <w:rPr>
                <w:rFonts w:hint="eastAsia"/>
              </w:rPr>
              <w:t>年</w:t>
            </w:r>
            <w:r>
              <w:rPr>
                <w:rFonts w:hint="eastAsia"/>
              </w:rPr>
              <w:t>12</w:t>
            </w:r>
            <w:r>
              <w:rPr>
                <w:rFonts w:hint="eastAsia"/>
              </w:rPr>
              <w:t>月</w:t>
            </w:r>
            <w:r>
              <w:rPr>
                <w:rFonts w:hint="eastAsia"/>
              </w:rPr>
              <w:t>31</w:t>
            </w:r>
            <w:r>
              <w:rPr>
                <w:rFonts w:hint="eastAsia"/>
              </w:rPr>
              <w:t>日募集资金余额</w:t>
            </w:r>
          </w:p>
        </w:tc>
        <w:tc>
          <w:tcPr>
            <w:tcW w:w="1237" w:type="pct"/>
            <w:tcMar>
              <w:left w:w="108" w:type="dxa"/>
              <w:right w:w="108" w:type="dxa"/>
            </w:tcMar>
            <w:vAlign w:val="center"/>
          </w:tcPr>
          <w:p w14:paraId="69CB4929" w14:textId="77777777" w:rsidR="009149C6" w:rsidRDefault="00C63E58">
            <w:pPr>
              <w:snapToGrid w:val="0"/>
              <w:jc w:val="right"/>
              <w:rPr>
                <w:color w:val="000000"/>
                <w:sz w:val="20"/>
                <w:szCs w:val="20"/>
              </w:rPr>
            </w:pPr>
            <w:r>
              <w:rPr>
                <w:color w:val="000000"/>
                <w:sz w:val="20"/>
                <w:szCs w:val="20"/>
              </w:rPr>
              <w:t xml:space="preserve">22,285,211.56 </w:t>
            </w:r>
          </w:p>
        </w:tc>
      </w:tr>
      <w:tr w:rsidR="009149C6" w14:paraId="6BF6A71A" w14:textId="77777777">
        <w:trPr>
          <w:trHeight w:val="397"/>
          <w:jc w:val="center"/>
        </w:trPr>
        <w:tc>
          <w:tcPr>
            <w:tcW w:w="3763" w:type="pct"/>
            <w:tcMar>
              <w:left w:w="108" w:type="dxa"/>
              <w:right w:w="108" w:type="dxa"/>
            </w:tcMar>
            <w:vAlign w:val="center"/>
          </w:tcPr>
          <w:p w14:paraId="6512B21B" w14:textId="77777777" w:rsidR="009149C6" w:rsidRDefault="00C63E58">
            <w:pPr>
              <w:snapToGrid w:val="0"/>
            </w:pPr>
            <w:r>
              <w:rPr>
                <w:rFonts w:hint="eastAsia"/>
              </w:rPr>
              <w:t>其中：募集资金专户余额</w:t>
            </w:r>
          </w:p>
        </w:tc>
        <w:tc>
          <w:tcPr>
            <w:tcW w:w="1237" w:type="pct"/>
            <w:tcMar>
              <w:left w:w="108" w:type="dxa"/>
              <w:right w:w="108" w:type="dxa"/>
            </w:tcMar>
            <w:vAlign w:val="center"/>
          </w:tcPr>
          <w:p w14:paraId="1947A0F5" w14:textId="77777777" w:rsidR="009149C6" w:rsidRDefault="00C63E58">
            <w:pPr>
              <w:snapToGrid w:val="0"/>
              <w:jc w:val="right"/>
              <w:rPr>
                <w:color w:val="000000"/>
                <w:sz w:val="20"/>
                <w:szCs w:val="20"/>
              </w:rPr>
            </w:pPr>
            <w:r>
              <w:rPr>
                <w:color w:val="000000"/>
                <w:sz w:val="20"/>
                <w:szCs w:val="20"/>
              </w:rPr>
              <w:t xml:space="preserve">22,285,211.56 </w:t>
            </w:r>
          </w:p>
        </w:tc>
      </w:tr>
    </w:tbl>
    <w:p w14:paraId="48C59BC4" w14:textId="77777777" w:rsidR="009149C6" w:rsidRDefault="00C63E58">
      <w:pPr>
        <w:adjustRightInd w:val="0"/>
        <w:snapToGrid w:val="0"/>
        <w:spacing w:line="360" w:lineRule="auto"/>
        <w:ind w:firstLineChars="200" w:firstLine="420"/>
        <w:rPr>
          <w:rFonts w:ascii="宋体" w:hAnsi="宋体" w:cs="Arial Unicode MS"/>
          <w:szCs w:val="21"/>
        </w:rPr>
      </w:pPr>
      <w:r>
        <w:rPr>
          <w:rFonts w:ascii="宋体" w:hAnsi="宋体" w:cs="Arial Unicode MS" w:hint="eastAsia"/>
          <w:szCs w:val="21"/>
        </w:rPr>
        <w:t>注</w:t>
      </w:r>
      <w:r>
        <w:rPr>
          <w:rFonts w:ascii="宋体" w:hAnsi="宋体" w:cs="Arial Unicode MS"/>
          <w:szCs w:val="21"/>
        </w:rPr>
        <w:t>1：公司于2020年6月29日发布了《关于使用募集资金置换预先投入的自筹资金的公告》，拟置换资金2,843.21万元，其中置换自筹资金预先支付发行费用金额305.19万元，置换自筹资金预先投入</w:t>
      </w:r>
      <w:proofErr w:type="gramStart"/>
      <w:r>
        <w:rPr>
          <w:rFonts w:ascii="宋体" w:hAnsi="宋体" w:cs="Arial Unicode MS"/>
          <w:szCs w:val="21"/>
        </w:rPr>
        <w:t>募投项目</w:t>
      </w:r>
      <w:proofErr w:type="gramEnd"/>
      <w:r>
        <w:rPr>
          <w:rFonts w:ascii="宋体" w:hAnsi="宋体" w:cs="Arial Unicode MS"/>
          <w:szCs w:val="21"/>
        </w:rPr>
        <w:t>金额2,538.02万元。截至2021年6月30日已从募集资金</w:t>
      </w:r>
      <w:proofErr w:type="gramStart"/>
      <w:r>
        <w:rPr>
          <w:rFonts w:ascii="宋体" w:hAnsi="宋体" w:cs="Arial Unicode MS"/>
          <w:szCs w:val="21"/>
        </w:rPr>
        <w:t>监管户</w:t>
      </w:r>
      <w:proofErr w:type="gramEnd"/>
      <w:r>
        <w:rPr>
          <w:rFonts w:ascii="宋体" w:hAnsi="宋体" w:cs="Arial Unicode MS"/>
          <w:szCs w:val="21"/>
        </w:rPr>
        <w:t>中置换转出2,843.21万元。</w:t>
      </w:r>
    </w:p>
    <w:p w14:paraId="5FF597A0" w14:textId="77777777" w:rsidR="009149C6" w:rsidRDefault="00C63E58">
      <w:pPr>
        <w:adjustRightInd w:val="0"/>
        <w:snapToGrid w:val="0"/>
        <w:spacing w:line="360" w:lineRule="auto"/>
        <w:ind w:firstLineChars="200" w:firstLine="420"/>
        <w:rPr>
          <w:rFonts w:ascii="宋体" w:hAnsi="宋体" w:cs="Arial Unicode MS"/>
          <w:szCs w:val="21"/>
        </w:rPr>
      </w:pPr>
      <w:r>
        <w:rPr>
          <w:rFonts w:ascii="宋体" w:hAnsi="宋体" w:cs="Arial Unicode MS" w:hint="eastAsia"/>
          <w:szCs w:val="21"/>
        </w:rPr>
        <w:t>注</w:t>
      </w:r>
      <w:r>
        <w:rPr>
          <w:rFonts w:ascii="宋体" w:hAnsi="宋体" w:cs="Arial Unicode MS"/>
          <w:szCs w:val="21"/>
        </w:rPr>
        <w:t>2：补充流动资金金额包含了理财、利息收益。</w:t>
      </w:r>
    </w:p>
    <w:p w14:paraId="437785C5" w14:textId="77777777" w:rsidR="009149C6" w:rsidRDefault="00C63E58">
      <w:pPr>
        <w:adjustRightInd w:val="0"/>
        <w:snapToGrid w:val="0"/>
        <w:spacing w:line="360" w:lineRule="auto"/>
        <w:ind w:firstLineChars="200" w:firstLine="420"/>
        <w:rPr>
          <w:rFonts w:ascii="宋体" w:hAnsi="宋体" w:cs="Arial Unicode MS"/>
          <w:szCs w:val="21"/>
        </w:rPr>
      </w:pPr>
      <w:r>
        <w:rPr>
          <w:rFonts w:ascii="宋体" w:hAnsi="宋体" w:cs="Arial Unicode MS" w:hint="eastAsia"/>
          <w:szCs w:val="21"/>
        </w:rPr>
        <w:t>注</w:t>
      </w:r>
      <w:r>
        <w:rPr>
          <w:rFonts w:ascii="宋体" w:hAnsi="宋体" w:cs="Arial Unicode MS"/>
          <w:szCs w:val="21"/>
        </w:rPr>
        <w:t>3：补充流动资金项目截至期末累计投入金额超过承诺投入金额的差额系利息收入投入导致。</w:t>
      </w:r>
    </w:p>
    <w:p w14:paraId="7F011AC8"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二、募集资金管理情况</w:t>
      </w:r>
    </w:p>
    <w:p w14:paraId="686D63D0" w14:textId="77777777" w:rsidR="009149C6" w:rsidRDefault="00C63E58">
      <w:pPr>
        <w:adjustRightInd w:val="0"/>
        <w:snapToGrid w:val="0"/>
        <w:spacing w:line="360" w:lineRule="auto"/>
        <w:ind w:firstLineChars="200" w:firstLine="560"/>
        <w:rPr>
          <w:rFonts w:ascii="宋体" w:hAnsi="宋体" w:cs="Arial Unicode MS"/>
          <w:bCs/>
          <w:sz w:val="28"/>
          <w:szCs w:val="28"/>
        </w:rPr>
      </w:pPr>
      <w:r>
        <w:rPr>
          <w:rFonts w:ascii="宋体" w:hAnsi="宋体" w:cs="Arial Unicode MS" w:hint="eastAsia"/>
          <w:bCs/>
          <w:sz w:val="28"/>
          <w:szCs w:val="28"/>
        </w:rPr>
        <w:t>（一）募集资金管理制度情况</w:t>
      </w:r>
    </w:p>
    <w:p w14:paraId="479B17D3"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为规范公司募集资金的使用与管理，保护投资者权益，提高募集资金使用效益，公司依照《上海证券交易所科创板股票上市规则》等中国证监会相关文件的规定，结合公司实际情况，制定了《募集资金管理制度》。公司根据《募集资金管理制度》的规定，对募集资金采用专户存储制度，并严格履行使用审批手续，以便对募集资金的管理和使用进行监督，保证专款专用。</w:t>
      </w:r>
    </w:p>
    <w:p w14:paraId="23EDDDC2"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（二）募集资金三方、四方监管协议情况</w:t>
      </w:r>
    </w:p>
    <w:p w14:paraId="776128B9"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根据《上市公司监管指引第 2 号——上市公司募集资金管理和使用的监管要求》（证监会公告[20</w:t>
      </w:r>
      <w:r>
        <w:rPr>
          <w:rFonts w:ascii="宋体" w:hAnsi="宋体" w:cs="Arial Unicode MS"/>
          <w:sz w:val="28"/>
          <w:szCs w:val="28"/>
        </w:rPr>
        <w:t>2</w:t>
      </w:r>
      <w:r>
        <w:rPr>
          <w:rFonts w:ascii="宋体" w:hAnsi="宋体" w:cs="Arial Unicode MS" w:hint="eastAsia"/>
          <w:sz w:val="28"/>
          <w:szCs w:val="28"/>
        </w:rPr>
        <w:t>2]</w:t>
      </w:r>
      <w:r>
        <w:rPr>
          <w:rFonts w:ascii="宋体" w:hAnsi="宋体" w:cs="Arial Unicode MS"/>
          <w:sz w:val="28"/>
          <w:szCs w:val="28"/>
        </w:rPr>
        <w:t>15</w:t>
      </w:r>
      <w:r>
        <w:rPr>
          <w:rFonts w:ascii="宋体" w:hAnsi="宋体" w:cs="Arial Unicode MS" w:hint="eastAsia"/>
          <w:sz w:val="28"/>
          <w:szCs w:val="28"/>
        </w:rPr>
        <w:t>号）、《上海证券交易所科创板上市公司自律监管指引第1号——规范运作》等法律、法规以及</w:t>
      </w:r>
      <w:r>
        <w:rPr>
          <w:rFonts w:ascii="宋体" w:hAnsi="宋体" w:cs="Arial Unicode MS" w:hint="eastAsia"/>
          <w:sz w:val="28"/>
          <w:szCs w:val="28"/>
        </w:rPr>
        <w:lastRenderedPageBreak/>
        <w:t>规范性文件和《公司章程》《募集资金管理制度》，公司与开户银行、</w:t>
      </w:r>
      <w:proofErr w:type="gramStart"/>
      <w:r>
        <w:rPr>
          <w:rFonts w:ascii="宋体" w:hAnsi="宋体" w:cs="Arial Unicode MS" w:hint="eastAsia"/>
          <w:sz w:val="28"/>
          <w:szCs w:val="28"/>
        </w:rPr>
        <w:t>募投项目</w:t>
      </w:r>
      <w:proofErr w:type="gramEnd"/>
      <w:r>
        <w:rPr>
          <w:rFonts w:ascii="宋体" w:hAnsi="宋体" w:cs="Arial Unicode MS" w:hint="eastAsia"/>
          <w:sz w:val="28"/>
          <w:szCs w:val="28"/>
        </w:rPr>
        <w:t>共同实施主体、保荐机构财通证券股份有限公司（以下简称“财通证券”）签订了《募集资金专户存储三方监管协议》或《募集资金专户存储四方监管协议》，协议内容与《上海证券交易所募集资金专户存储三方监管协议（范本）》不存在重大差异。</w:t>
      </w:r>
    </w:p>
    <w:p w14:paraId="0A2C945C"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上述内容详见公司刊登在上海证券交易所网站（www.sse.com.cn）的《有方科技：关于变更保荐机构后重新签订募集资金专户存储三方和四方监管协议的公告》（公告编号：202</w:t>
      </w:r>
      <w:r>
        <w:rPr>
          <w:rFonts w:ascii="宋体" w:hAnsi="宋体" w:cs="Arial Unicode MS"/>
          <w:sz w:val="28"/>
          <w:szCs w:val="28"/>
        </w:rPr>
        <w:t>3</w:t>
      </w:r>
      <w:r>
        <w:rPr>
          <w:rFonts w:ascii="宋体" w:hAnsi="宋体" w:cs="Arial Unicode MS" w:hint="eastAsia"/>
          <w:sz w:val="28"/>
          <w:szCs w:val="28"/>
        </w:rPr>
        <w:t>-0</w:t>
      </w:r>
      <w:r>
        <w:rPr>
          <w:rFonts w:ascii="宋体" w:hAnsi="宋体" w:cs="Arial Unicode MS"/>
          <w:sz w:val="28"/>
          <w:szCs w:val="28"/>
        </w:rPr>
        <w:t>79</w:t>
      </w:r>
      <w:r>
        <w:rPr>
          <w:rFonts w:ascii="宋体" w:hAnsi="宋体" w:cs="Arial Unicode MS" w:hint="eastAsia"/>
          <w:sz w:val="28"/>
          <w:szCs w:val="28"/>
        </w:rPr>
        <w:t>）等相关公告。</w:t>
      </w:r>
    </w:p>
    <w:p w14:paraId="53BDB8FD"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（三）募集资金专户存储情况</w:t>
      </w:r>
    </w:p>
    <w:p w14:paraId="306EABDC"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截至202</w:t>
      </w:r>
      <w:r>
        <w:rPr>
          <w:rFonts w:ascii="宋体" w:hAnsi="宋体" w:cs="Arial Unicode MS"/>
          <w:sz w:val="28"/>
          <w:szCs w:val="28"/>
        </w:rPr>
        <w:t>4</w:t>
      </w:r>
      <w:r>
        <w:rPr>
          <w:rFonts w:ascii="宋体" w:hAnsi="宋体" w:cs="Arial Unicode MS" w:hint="eastAsia"/>
          <w:sz w:val="28"/>
          <w:szCs w:val="28"/>
        </w:rPr>
        <w:t>年</w:t>
      </w:r>
      <w:r>
        <w:rPr>
          <w:rFonts w:ascii="宋体" w:hAnsi="宋体" w:cs="Arial Unicode MS"/>
          <w:sz w:val="28"/>
          <w:szCs w:val="28"/>
        </w:rPr>
        <w:t>12</w:t>
      </w:r>
      <w:r>
        <w:rPr>
          <w:rFonts w:ascii="宋体" w:hAnsi="宋体" w:cs="Arial Unicode MS" w:hint="eastAsia"/>
          <w:sz w:val="28"/>
          <w:szCs w:val="28"/>
        </w:rPr>
        <w:t>月3</w:t>
      </w:r>
      <w:r>
        <w:rPr>
          <w:rFonts w:ascii="宋体" w:hAnsi="宋体" w:cs="Arial Unicode MS"/>
          <w:sz w:val="28"/>
          <w:szCs w:val="28"/>
        </w:rPr>
        <w:t>1</w:t>
      </w:r>
      <w:r>
        <w:rPr>
          <w:rFonts w:ascii="宋体" w:hAnsi="宋体" w:cs="Arial Unicode MS" w:hint="eastAsia"/>
          <w:sz w:val="28"/>
          <w:szCs w:val="28"/>
        </w:rPr>
        <w:t>日，公司募集资金专户存储情况如下：</w:t>
      </w:r>
    </w:p>
    <w:tbl>
      <w:tblPr>
        <w:tblStyle w:val="ab"/>
        <w:tblW w:w="8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81"/>
        <w:gridCol w:w="2693"/>
        <w:gridCol w:w="1936"/>
      </w:tblGrid>
      <w:tr w:rsidR="009149C6" w14:paraId="588556A3" w14:textId="77777777" w:rsidTr="00714854">
        <w:trPr>
          <w:trHeight w:val="228"/>
        </w:trPr>
        <w:tc>
          <w:tcPr>
            <w:tcW w:w="3681" w:type="dxa"/>
            <w:noWrap/>
            <w:vAlign w:val="center"/>
          </w:tcPr>
          <w:p w14:paraId="20C3EA9E" w14:textId="77777777" w:rsidR="009149C6" w:rsidRDefault="00C63E58">
            <w:pPr>
              <w:widowControl/>
              <w:jc w:val="center"/>
              <w:rPr>
                <w:rFonts w:eastAsiaTheme="minorEastAsia"/>
                <w:b/>
                <w:color w:val="000000"/>
                <w:kern w:val="0"/>
                <w:szCs w:val="21"/>
              </w:rPr>
            </w:pPr>
            <w:r>
              <w:rPr>
                <w:rFonts w:eastAsiaTheme="minorEastAsia" w:hint="eastAsia"/>
                <w:b/>
                <w:color w:val="000000"/>
                <w:kern w:val="0"/>
                <w:szCs w:val="21"/>
              </w:rPr>
              <w:t>银行</w:t>
            </w:r>
          </w:p>
        </w:tc>
        <w:tc>
          <w:tcPr>
            <w:tcW w:w="2693" w:type="dxa"/>
            <w:noWrap/>
            <w:vAlign w:val="center"/>
          </w:tcPr>
          <w:p w14:paraId="170C851F" w14:textId="77777777" w:rsidR="009149C6" w:rsidRDefault="00C63E58">
            <w:pPr>
              <w:widowControl/>
              <w:jc w:val="center"/>
              <w:rPr>
                <w:rFonts w:eastAsiaTheme="minorEastAsia"/>
                <w:b/>
                <w:color w:val="000000"/>
                <w:kern w:val="0"/>
                <w:szCs w:val="21"/>
              </w:rPr>
            </w:pPr>
            <w:r>
              <w:rPr>
                <w:rFonts w:eastAsiaTheme="minorEastAsia" w:hint="eastAsia"/>
                <w:b/>
                <w:color w:val="000000"/>
                <w:kern w:val="0"/>
                <w:szCs w:val="21"/>
              </w:rPr>
              <w:t>账号</w:t>
            </w:r>
          </w:p>
        </w:tc>
        <w:tc>
          <w:tcPr>
            <w:tcW w:w="1936" w:type="dxa"/>
            <w:noWrap/>
            <w:vAlign w:val="center"/>
          </w:tcPr>
          <w:p w14:paraId="565BA1F2" w14:textId="77777777" w:rsidR="009149C6" w:rsidRDefault="00C63E58">
            <w:pPr>
              <w:widowControl/>
              <w:jc w:val="center"/>
              <w:rPr>
                <w:rFonts w:eastAsiaTheme="minorEastAsia"/>
                <w:b/>
                <w:color w:val="000000"/>
                <w:kern w:val="0"/>
                <w:szCs w:val="21"/>
              </w:rPr>
            </w:pPr>
            <w:r>
              <w:rPr>
                <w:rFonts w:eastAsiaTheme="minorEastAsia" w:hint="eastAsia"/>
                <w:b/>
                <w:color w:val="000000"/>
                <w:kern w:val="0"/>
                <w:szCs w:val="21"/>
              </w:rPr>
              <w:t>募集资金余额</w:t>
            </w:r>
          </w:p>
          <w:p w14:paraId="146096C9" w14:textId="77777777" w:rsidR="009149C6" w:rsidRDefault="00C63E58">
            <w:pPr>
              <w:widowControl/>
              <w:jc w:val="center"/>
              <w:rPr>
                <w:rFonts w:eastAsiaTheme="minorEastAsia"/>
                <w:b/>
                <w:color w:val="000000"/>
                <w:kern w:val="0"/>
                <w:szCs w:val="21"/>
              </w:rPr>
            </w:pPr>
            <w:r>
              <w:rPr>
                <w:rFonts w:eastAsiaTheme="minorEastAsia" w:hint="eastAsia"/>
                <w:b/>
                <w:color w:val="000000"/>
                <w:kern w:val="0"/>
                <w:szCs w:val="21"/>
              </w:rPr>
              <w:t>（人民币元）</w:t>
            </w:r>
          </w:p>
        </w:tc>
      </w:tr>
      <w:tr w:rsidR="009149C6" w14:paraId="5F731BA3" w14:textId="77777777" w:rsidTr="00714854">
        <w:trPr>
          <w:trHeight w:val="228"/>
        </w:trPr>
        <w:tc>
          <w:tcPr>
            <w:tcW w:w="3681" w:type="dxa"/>
            <w:noWrap/>
            <w:vAlign w:val="center"/>
          </w:tcPr>
          <w:p w14:paraId="0E599F35" w14:textId="77777777" w:rsidR="009149C6" w:rsidRDefault="00C63E58">
            <w:pPr>
              <w:widowControl/>
              <w:jc w:val="left"/>
              <w:rPr>
                <w:rFonts w:eastAsiaTheme="minorEastAsia"/>
                <w:color w:val="000000"/>
                <w:kern w:val="0"/>
                <w:szCs w:val="21"/>
              </w:rPr>
            </w:pPr>
            <w:r>
              <w:rPr>
                <w:rFonts w:eastAsiaTheme="minorEastAsia" w:hint="eastAsia"/>
                <w:color w:val="000000"/>
                <w:kern w:val="0"/>
                <w:szCs w:val="21"/>
              </w:rPr>
              <w:t>东莞银行松山湖科技支行</w:t>
            </w:r>
          </w:p>
        </w:tc>
        <w:tc>
          <w:tcPr>
            <w:tcW w:w="2693" w:type="dxa"/>
            <w:noWrap/>
            <w:vAlign w:val="center"/>
          </w:tcPr>
          <w:p w14:paraId="1F3D6EA0" w14:textId="77777777" w:rsidR="009149C6" w:rsidRDefault="00C63E58">
            <w:pPr>
              <w:widowControl/>
              <w:jc w:val="left"/>
              <w:rPr>
                <w:rFonts w:eastAsiaTheme="minorEastAsia"/>
                <w:color w:val="000000"/>
                <w:kern w:val="0"/>
                <w:szCs w:val="21"/>
              </w:rPr>
            </w:pPr>
            <w:r>
              <w:rPr>
                <w:rFonts w:eastAsiaTheme="minorEastAsia"/>
                <w:color w:val="000000"/>
                <w:kern w:val="0"/>
                <w:szCs w:val="21"/>
              </w:rPr>
              <w:t>530003901003540</w:t>
            </w:r>
          </w:p>
        </w:tc>
        <w:tc>
          <w:tcPr>
            <w:tcW w:w="1936" w:type="dxa"/>
            <w:noWrap/>
            <w:vAlign w:val="center"/>
          </w:tcPr>
          <w:p w14:paraId="12C9B6B6" w14:textId="77777777" w:rsidR="009149C6" w:rsidRDefault="00C63E58">
            <w:pPr>
              <w:widowControl/>
              <w:jc w:val="right"/>
              <w:rPr>
                <w:color w:val="000000"/>
                <w:kern w:val="0"/>
                <w:szCs w:val="21"/>
              </w:rPr>
            </w:pPr>
            <w:r>
              <w:rPr>
                <w:color w:val="000000"/>
                <w:szCs w:val="21"/>
              </w:rPr>
              <w:t>21,164,099.03</w:t>
            </w:r>
          </w:p>
        </w:tc>
      </w:tr>
      <w:tr w:rsidR="009149C6" w14:paraId="3005C39F" w14:textId="77777777" w:rsidTr="00714854">
        <w:trPr>
          <w:trHeight w:val="228"/>
        </w:trPr>
        <w:tc>
          <w:tcPr>
            <w:tcW w:w="3681" w:type="dxa"/>
            <w:noWrap/>
            <w:vAlign w:val="center"/>
          </w:tcPr>
          <w:p w14:paraId="34BB66EB" w14:textId="77777777" w:rsidR="009149C6" w:rsidRDefault="00C63E58">
            <w:pPr>
              <w:widowControl/>
              <w:jc w:val="left"/>
              <w:rPr>
                <w:rFonts w:eastAsiaTheme="minorEastAsia"/>
                <w:color w:val="000000"/>
                <w:kern w:val="0"/>
                <w:szCs w:val="21"/>
              </w:rPr>
            </w:pPr>
            <w:r>
              <w:rPr>
                <w:rFonts w:eastAsiaTheme="minorEastAsia" w:hint="eastAsia"/>
                <w:color w:val="000000"/>
                <w:kern w:val="0"/>
                <w:szCs w:val="21"/>
              </w:rPr>
              <w:t>招商银行深圳新安支行</w:t>
            </w:r>
          </w:p>
        </w:tc>
        <w:tc>
          <w:tcPr>
            <w:tcW w:w="2693" w:type="dxa"/>
            <w:noWrap/>
            <w:vAlign w:val="center"/>
          </w:tcPr>
          <w:p w14:paraId="1468085C" w14:textId="77777777" w:rsidR="009149C6" w:rsidRDefault="00C63E58">
            <w:pPr>
              <w:widowControl/>
              <w:jc w:val="left"/>
              <w:rPr>
                <w:rFonts w:eastAsiaTheme="minorEastAsia"/>
                <w:color w:val="000000"/>
                <w:kern w:val="0"/>
                <w:szCs w:val="21"/>
              </w:rPr>
            </w:pPr>
            <w:r>
              <w:rPr>
                <w:rFonts w:eastAsiaTheme="minorEastAsia"/>
                <w:color w:val="000000"/>
                <w:kern w:val="0"/>
                <w:szCs w:val="21"/>
              </w:rPr>
              <w:t>129909870610558</w:t>
            </w:r>
          </w:p>
        </w:tc>
        <w:tc>
          <w:tcPr>
            <w:tcW w:w="1936" w:type="dxa"/>
            <w:noWrap/>
            <w:vAlign w:val="center"/>
          </w:tcPr>
          <w:p w14:paraId="761573BB" w14:textId="77777777" w:rsidR="009149C6" w:rsidRDefault="00C63E58">
            <w:pPr>
              <w:widowControl/>
              <w:jc w:val="right"/>
              <w:rPr>
                <w:color w:val="000000"/>
                <w:kern w:val="0"/>
                <w:szCs w:val="21"/>
              </w:rPr>
            </w:pPr>
            <w:r>
              <w:rPr>
                <w:color w:val="000000"/>
                <w:szCs w:val="21"/>
              </w:rPr>
              <w:t>448,346.39</w:t>
            </w:r>
          </w:p>
        </w:tc>
      </w:tr>
      <w:tr w:rsidR="009149C6" w14:paraId="5EAF0568" w14:textId="77777777" w:rsidTr="00714854">
        <w:trPr>
          <w:trHeight w:val="228"/>
        </w:trPr>
        <w:tc>
          <w:tcPr>
            <w:tcW w:w="3681" w:type="dxa"/>
            <w:noWrap/>
            <w:vAlign w:val="center"/>
          </w:tcPr>
          <w:p w14:paraId="682E79CF" w14:textId="77777777" w:rsidR="009149C6" w:rsidRDefault="00C63E58">
            <w:pPr>
              <w:widowControl/>
              <w:jc w:val="left"/>
              <w:rPr>
                <w:rFonts w:eastAsiaTheme="minorEastAsia"/>
                <w:color w:val="000000"/>
                <w:kern w:val="0"/>
                <w:szCs w:val="21"/>
              </w:rPr>
            </w:pPr>
            <w:r>
              <w:rPr>
                <w:rFonts w:eastAsiaTheme="minorEastAsia" w:hint="eastAsia"/>
                <w:color w:val="000000"/>
                <w:kern w:val="0"/>
                <w:szCs w:val="21"/>
              </w:rPr>
              <w:t>中国银行深圳中心区支行</w:t>
            </w:r>
          </w:p>
        </w:tc>
        <w:tc>
          <w:tcPr>
            <w:tcW w:w="2693" w:type="dxa"/>
            <w:noWrap/>
            <w:vAlign w:val="center"/>
          </w:tcPr>
          <w:p w14:paraId="5A03EC3D" w14:textId="77777777" w:rsidR="009149C6" w:rsidRDefault="00C63E58">
            <w:pPr>
              <w:widowControl/>
              <w:jc w:val="left"/>
              <w:rPr>
                <w:rFonts w:eastAsiaTheme="minorEastAsia"/>
                <w:color w:val="000000"/>
                <w:kern w:val="0"/>
                <w:szCs w:val="21"/>
              </w:rPr>
            </w:pPr>
            <w:r>
              <w:rPr>
                <w:rFonts w:eastAsiaTheme="minorEastAsia"/>
                <w:color w:val="000000"/>
                <w:kern w:val="0"/>
                <w:szCs w:val="21"/>
              </w:rPr>
              <w:t>745873208623</w:t>
            </w:r>
          </w:p>
        </w:tc>
        <w:tc>
          <w:tcPr>
            <w:tcW w:w="1936" w:type="dxa"/>
            <w:noWrap/>
            <w:vAlign w:val="center"/>
          </w:tcPr>
          <w:p w14:paraId="638ACB88" w14:textId="77777777" w:rsidR="009149C6" w:rsidRDefault="00C63E58">
            <w:pPr>
              <w:widowControl/>
              <w:jc w:val="right"/>
              <w:rPr>
                <w:color w:val="000000"/>
                <w:kern w:val="0"/>
                <w:szCs w:val="21"/>
              </w:rPr>
            </w:pPr>
            <w:r>
              <w:rPr>
                <w:color w:val="000000"/>
                <w:szCs w:val="21"/>
              </w:rPr>
              <w:t>299,049.91</w:t>
            </w:r>
          </w:p>
        </w:tc>
      </w:tr>
      <w:tr w:rsidR="009149C6" w14:paraId="602E3EE2" w14:textId="77777777" w:rsidTr="00714854">
        <w:trPr>
          <w:trHeight w:val="228"/>
        </w:trPr>
        <w:tc>
          <w:tcPr>
            <w:tcW w:w="3681" w:type="dxa"/>
            <w:noWrap/>
            <w:vAlign w:val="center"/>
          </w:tcPr>
          <w:p w14:paraId="1B068A0B" w14:textId="77777777" w:rsidR="009149C6" w:rsidRDefault="00C63E58">
            <w:pPr>
              <w:widowControl/>
              <w:jc w:val="left"/>
              <w:rPr>
                <w:rFonts w:eastAsiaTheme="minorEastAsia"/>
                <w:color w:val="000000"/>
                <w:kern w:val="0"/>
                <w:szCs w:val="21"/>
              </w:rPr>
            </w:pPr>
            <w:r>
              <w:rPr>
                <w:rFonts w:eastAsiaTheme="minorEastAsia" w:hint="eastAsia"/>
                <w:color w:val="000000"/>
                <w:kern w:val="0"/>
                <w:szCs w:val="21"/>
              </w:rPr>
              <w:t>上海浦东发展银行深圳前海分行</w:t>
            </w:r>
          </w:p>
        </w:tc>
        <w:tc>
          <w:tcPr>
            <w:tcW w:w="2693" w:type="dxa"/>
            <w:noWrap/>
            <w:vAlign w:val="center"/>
          </w:tcPr>
          <w:p w14:paraId="64EA89DB" w14:textId="77777777" w:rsidR="009149C6" w:rsidRDefault="00C63E58">
            <w:pPr>
              <w:widowControl/>
              <w:jc w:val="left"/>
              <w:rPr>
                <w:rFonts w:eastAsiaTheme="minorEastAsia"/>
                <w:color w:val="000000"/>
                <w:kern w:val="0"/>
                <w:szCs w:val="21"/>
              </w:rPr>
            </w:pPr>
            <w:r>
              <w:rPr>
                <w:rFonts w:eastAsiaTheme="minorEastAsia"/>
                <w:color w:val="000000"/>
                <w:kern w:val="0"/>
                <w:szCs w:val="21"/>
              </w:rPr>
              <w:t>79350078801600001505</w:t>
            </w:r>
          </w:p>
        </w:tc>
        <w:tc>
          <w:tcPr>
            <w:tcW w:w="1936" w:type="dxa"/>
            <w:noWrap/>
            <w:vAlign w:val="center"/>
          </w:tcPr>
          <w:p w14:paraId="14B789CD" w14:textId="77777777" w:rsidR="009149C6" w:rsidRDefault="00C63E58">
            <w:pPr>
              <w:widowControl/>
              <w:jc w:val="right"/>
              <w:rPr>
                <w:color w:val="000000"/>
                <w:szCs w:val="21"/>
              </w:rPr>
            </w:pPr>
            <w:r>
              <w:rPr>
                <w:color w:val="000000"/>
                <w:szCs w:val="21"/>
              </w:rPr>
              <w:t>373,716.23</w:t>
            </w:r>
          </w:p>
        </w:tc>
      </w:tr>
      <w:tr w:rsidR="009149C6" w14:paraId="6F0D4E0F" w14:textId="77777777" w:rsidTr="00714854">
        <w:trPr>
          <w:trHeight w:val="386"/>
        </w:trPr>
        <w:tc>
          <w:tcPr>
            <w:tcW w:w="6374" w:type="dxa"/>
            <w:gridSpan w:val="2"/>
            <w:noWrap/>
            <w:vAlign w:val="center"/>
          </w:tcPr>
          <w:p w14:paraId="692F53E4" w14:textId="77777777" w:rsidR="009149C6" w:rsidRDefault="00C63E58">
            <w:pPr>
              <w:widowControl/>
              <w:jc w:val="center"/>
              <w:rPr>
                <w:rFonts w:eastAsiaTheme="minorEastAsia"/>
                <w:color w:val="000000"/>
                <w:kern w:val="0"/>
                <w:szCs w:val="21"/>
              </w:rPr>
            </w:pPr>
            <w:r>
              <w:rPr>
                <w:rFonts w:eastAsiaTheme="minorEastAsia" w:hint="eastAsia"/>
                <w:b/>
                <w:bCs/>
                <w:szCs w:val="21"/>
              </w:rPr>
              <w:t>合计</w:t>
            </w:r>
          </w:p>
        </w:tc>
        <w:tc>
          <w:tcPr>
            <w:tcW w:w="1936" w:type="dxa"/>
            <w:noWrap/>
            <w:vAlign w:val="center"/>
          </w:tcPr>
          <w:p w14:paraId="57B25254" w14:textId="77777777" w:rsidR="009149C6" w:rsidRDefault="00C63E58">
            <w:pPr>
              <w:widowControl/>
              <w:jc w:val="right"/>
              <w:rPr>
                <w:color w:val="000000"/>
                <w:kern w:val="0"/>
                <w:szCs w:val="21"/>
              </w:rPr>
            </w:pPr>
            <w:r>
              <w:rPr>
                <w:color w:val="000000"/>
                <w:szCs w:val="21"/>
              </w:rPr>
              <w:t>22,285,211.56</w:t>
            </w:r>
          </w:p>
        </w:tc>
      </w:tr>
    </w:tbl>
    <w:p w14:paraId="733F9414"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截至</w:t>
      </w:r>
      <w:r>
        <w:rPr>
          <w:rFonts w:ascii="宋体" w:hAnsi="宋体" w:cs="Arial Unicode MS"/>
          <w:sz w:val="28"/>
          <w:szCs w:val="28"/>
        </w:rPr>
        <w:t>2024</w:t>
      </w:r>
      <w:r>
        <w:rPr>
          <w:rFonts w:ascii="宋体" w:hAnsi="宋体" w:cs="Arial Unicode MS" w:hint="eastAsia"/>
          <w:sz w:val="28"/>
          <w:szCs w:val="28"/>
        </w:rPr>
        <w:t>年</w:t>
      </w:r>
      <w:r>
        <w:rPr>
          <w:rFonts w:ascii="宋体" w:hAnsi="宋体" w:cs="Arial Unicode MS"/>
          <w:sz w:val="28"/>
          <w:szCs w:val="28"/>
        </w:rPr>
        <w:t>12月31日，公司已对部分募集资金专户及募集资金的验资账户完成注销，具体情况如下：</w:t>
      </w:r>
    </w:p>
    <w:tbl>
      <w:tblPr>
        <w:tblW w:w="988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2258"/>
        <w:gridCol w:w="2410"/>
        <w:gridCol w:w="2410"/>
        <w:gridCol w:w="1579"/>
        <w:gridCol w:w="1225"/>
      </w:tblGrid>
      <w:tr w:rsidR="009149C6" w14:paraId="3E75E1B9" w14:textId="77777777">
        <w:trPr>
          <w:trHeight w:val="270"/>
          <w:jc w:val="center"/>
        </w:trPr>
        <w:tc>
          <w:tcPr>
            <w:tcW w:w="2258" w:type="dxa"/>
            <w:vAlign w:val="center"/>
          </w:tcPr>
          <w:p w14:paraId="52FCFBF7" w14:textId="77777777" w:rsidR="009149C6" w:rsidRDefault="00C63E5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开户主体</w:t>
            </w:r>
          </w:p>
        </w:tc>
        <w:tc>
          <w:tcPr>
            <w:tcW w:w="2410" w:type="dxa"/>
            <w:vAlign w:val="center"/>
          </w:tcPr>
          <w:p w14:paraId="4E5B03CD" w14:textId="77777777" w:rsidR="009149C6" w:rsidRDefault="00C63E5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开户银行</w:t>
            </w:r>
          </w:p>
        </w:tc>
        <w:tc>
          <w:tcPr>
            <w:tcW w:w="2410" w:type="dxa"/>
            <w:vAlign w:val="center"/>
          </w:tcPr>
          <w:p w14:paraId="14ADBDD8" w14:textId="77777777" w:rsidR="009149C6" w:rsidRDefault="00C63E5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银行账号</w:t>
            </w:r>
          </w:p>
        </w:tc>
        <w:tc>
          <w:tcPr>
            <w:tcW w:w="1579" w:type="dxa"/>
            <w:noWrap/>
            <w:vAlign w:val="center"/>
          </w:tcPr>
          <w:p w14:paraId="6858D04C" w14:textId="77777777" w:rsidR="009149C6" w:rsidRDefault="00C63E58">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账户性质</w:t>
            </w:r>
          </w:p>
        </w:tc>
        <w:tc>
          <w:tcPr>
            <w:tcW w:w="1225" w:type="dxa"/>
          </w:tcPr>
          <w:p w14:paraId="323BE2BB" w14:textId="77777777" w:rsidR="009149C6" w:rsidRDefault="00C63E58">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注销年度</w:t>
            </w:r>
          </w:p>
        </w:tc>
      </w:tr>
      <w:tr w:rsidR="009149C6" w14:paraId="4568C50B" w14:textId="77777777">
        <w:trPr>
          <w:trHeight w:val="555"/>
          <w:jc w:val="center"/>
        </w:trPr>
        <w:tc>
          <w:tcPr>
            <w:tcW w:w="2258" w:type="dxa"/>
            <w:vMerge w:val="restart"/>
            <w:vAlign w:val="center"/>
          </w:tcPr>
          <w:p w14:paraId="4B613C1D" w14:textId="77777777" w:rsidR="009149C6" w:rsidRDefault="00C63E58">
            <w:pPr>
              <w:widowControl/>
              <w:jc w:val="center"/>
              <w:textAlignment w:val="center"/>
              <w:rPr>
                <w:color w:val="333333"/>
                <w:szCs w:val="21"/>
              </w:rPr>
            </w:pPr>
            <w:r>
              <w:rPr>
                <w:rStyle w:val="font41"/>
                <w:rFonts w:hint="default"/>
                <w:lang w:bidi="ar"/>
              </w:rPr>
              <w:t>深圳市有方科技股份有限公司</w:t>
            </w:r>
          </w:p>
        </w:tc>
        <w:tc>
          <w:tcPr>
            <w:tcW w:w="2410" w:type="dxa"/>
            <w:vAlign w:val="center"/>
          </w:tcPr>
          <w:p w14:paraId="6C4C106E" w14:textId="77777777" w:rsidR="009149C6" w:rsidRDefault="00C63E58">
            <w:pPr>
              <w:widowControl/>
              <w:jc w:val="left"/>
              <w:textAlignment w:val="center"/>
              <w:rPr>
                <w:color w:val="333333"/>
                <w:szCs w:val="21"/>
              </w:rPr>
            </w:pPr>
            <w:r>
              <w:rPr>
                <w:rStyle w:val="font41"/>
                <w:rFonts w:hint="default"/>
                <w:lang w:bidi="ar"/>
              </w:rPr>
              <w:t>中国民生银行股份有限公司深圳南山支行</w:t>
            </w:r>
          </w:p>
        </w:tc>
        <w:tc>
          <w:tcPr>
            <w:tcW w:w="2410" w:type="dxa"/>
            <w:vAlign w:val="center"/>
          </w:tcPr>
          <w:p w14:paraId="3D1F3B61" w14:textId="77777777" w:rsidR="009149C6" w:rsidRDefault="00C63E58">
            <w:pPr>
              <w:widowControl/>
              <w:jc w:val="center"/>
              <w:textAlignment w:val="center"/>
              <w:rPr>
                <w:color w:val="333333"/>
                <w:szCs w:val="21"/>
              </w:rPr>
            </w:pPr>
            <w:r>
              <w:rPr>
                <w:color w:val="333333"/>
                <w:kern w:val="0"/>
                <w:szCs w:val="21"/>
                <w:lang w:bidi="ar"/>
              </w:rPr>
              <w:t>631763829</w:t>
            </w:r>
          </w:p>
        </w:tc>
        <w:tc>
          <w:tcPr>
            <w:tcW w:w="1579" w:type="dxa"/>
            <w:vMerge w:val="restart"/>
            <w:noWrap/>
            <w:vAlign w:val="center"/>
          </w:tcPr>
          <w:p w14:paraId="7235D5F9" w14:textId="77777777" w:rsidR="009149C6" w:rsidRDefault="00C63E58">
            <w:pPr>
              <w:widowControl/>
              <w:jc w:val="center"/>
              <w:textAlignment w:val="center"/>
              <w:rPr>
                <w:color w:val="000000"/>
                <w:sz w:val="22"/>
              </w:rPr>
            </w:pPr>
            <w:r>
              <w:rPr>
                <w:rFonts w:ascii="宋体" w:hAnsi="宋体" w:cs="宋体" w:hint="eastAsia"/>
                <w:color w:val="000000"/>
                <w:kern w:val="0"/>
                <w:sz w:val="22"/>
                <w:lang w:bidi="ar"/>
              </w:rPr>
              <w:t>募集资金专户</w:t>
            </w:r>
          </w:p>
        </w:tc>
        <w:tc>
          <w:tcPr>
            <w:tcW w:w="1225" w:type="dxa"/>
            <w:vMerge w:val="restart"/>
            <w:vAlign w:val="center"/>
          </w:tcPr>
          <w:p w14:paraId="165E9437" w14:textId="77777777" w:rsidR="009149C6" w:rsidRDefault="00C63E58">
            <w:pPr>
              <w:widowControl/>
              <w:jc w:val="center"/>
              <w:textAlignment w:val="center"/>
              <w:rPr>
                <w:color w:val="000000"/>
                <w:kern w:val="0"/>
                <w:sz w:val="22"/>
                <w:lang w:bidi="ar"/>
              </w:rPr>
            </w:pPr>
            <w:r>
              <w:rPr>
                <w:color w:val="000000"/>
                <w:kern w:val="0"/>
                <w:sz w:val="22"/>
                <w:lang w:bidi="ar"/>
              </w:rPr>
              <w:t>2021</w:t>
            </w:r>
            <w:r>
              <w:rPr>
                <w:color w:val="000000"/>
                <w:kern w:val="0"/>
                <w:sz w:val="22"/>
                <w:lang w:bidi="ar"/>
              </w:rPr>
              <w:t>年度</w:t>
            </w:r>
          </w:p>
        </w:tc>
      </w:tr>
      <w:tr w:rsidR="009149C6" w14:paraId="0920F0CD" w14:textId="77777777">
        <w:trPr>
          <w:trHeight w:val="525"/>
          <w:jc w:val="center"/>
        </w:trPr>
        <w:tc>
          <w:tcPr>
            <w:tcW w:w="2258" w:type="dxa"/>
            <w:vMerge/>
            <w:vAlign w:val="center"/>
          </w:tcPr>
          <w:p w14:paraId="5F5C0046" w14:textId="77777777" w:rsidR="009149C6" w:rsidRDefault="009149C6">
            <w:pPr>
              <w:jc w:val="center"/>
              <w:rPr>
                <w:color w:val="333333"/>
                <w:szCs w:val="21"/>
              </w:rPr>
            </w:pPr>
          </w:p>
        </w:tc>
        <w:tc>
          <w:tcPr>
            <w:tcW w:w="2410" w:type="dxa"/>
            <w:vAlign w:val="center"/>
          </w:tcPr>
          <w:p w14:paraId="67836FFE" w14:textId="77777777" w:rsidR="009149C6" w:rsidRDefault="00C63E58">
            <w:pPr>
              <w:widowControl/>
              <w:jc w:val="left"/>
              <w:textAlignment w:val="center"/>
              <w:rPr>
                <w:color w:val="333333"/>
                <w:szCs w:val="21"/>
              </w:rPr>
            </w:pPr>
            <w:r>
              <w:rPr>
                <w:rStyle w:val="font41"/>
                <w:rFonts w:hint="default"/>
                <w:lang w:bidi="ar"/>
              </w:rPr>
              <w:t>中国光大银行股份有限公司深圳分行财富支行</w:t>
            </w:r>
          </w:p>
        </w:tc>
        <w:tc>
          <w:tcPr>
            <w:tcW w:w="2410" w:type="dxa"/>
            <w:vAlign w:val="center"/>
          </w:tcPr>
          <w:p w14:paraId="386C5910" w14:textId="77777777" w:rsidR="009149C6" w:rsidRDefault="00C63E58">
            <w:pPr>
              <w:widowControl/>
              <w:jc w:val="center"/>
              <w:textAlignment w:val="center"/>
              <w:rPr>
                <w:color w:val="333333"/>
                <w:szCs w:val="21"/>
              </w:rPr>
            </w:pPr>
            <w:r>
              <w:rPr>
                <w:szCs w:val="21"/>
              </w:rPr>
              <w:t>78200188000196343</w:t>
            </w:r>
          </w:p>
        </w:tc>
        <w:tc>
          <w:tcPr>
            <w:tcW w:w="1579" w:type="dxa"/>
            <w:vMerge/>
            <w:noWrap/>
            <w:vAlign w:val="center"/>
          </w:tcPr>
          <w:p w14:paraId="2FA182F8" w14:textId="77777777" w:rsidR="009149C6" w:rsidRDefault="009149C6">
            <w:pPr>
              <w:jc w:val="center"/>
              <w:rPr>
                <w:color w:val="000000"/>
                <w:sz w:val="22"/>
              </w:rPr>
            </w:pPr>
          </w:p>
        </w:tc>
        <w:tc>
          <w:tcPr>
            <w:tcW w:w="1225" w:type="dxa"/>
            <w:vMerge/>
            <w:vAlign w:val="center"/>
          </w:tcPr>
          <w:p w14:paraId="622A3ADC" w14:textId="77777777" w:rsidR="009149C6" w:rsidRDefault="009149C6">
            <w:pPr>
              <w:jc w:val="center"/>
              <w:rPr>
                <w:color w:val="000000"/>
                <w:sz w:val="22"/>
              </w:rPr>
            </w:pPr>
          </w:p>
        </w:tc>
      </w:tr>
      <w:tr w:rsidR="009149C6" w14:paraId="060E2519" w14:textId="77777777">
        <w:trPr>
          <w:trHeight w:val="525"/>
          <w:jc w:val="center"/>
        </w:trPr>
        <w:tc>
          <w:tcPr>
            <w:tcW w:w="2258" w:type="dxa"/>
            <w:vMerge/>
            <w:vAlign w:val="center"/>
          </w:tcPr>
          <w:p w14:paraId="4FC2AB02" w14:textId="77777777" w:rsidR="009149C6" w:rsidRDefault="009149C6">
            <w:pPr>
              <w:jc w:val="center"/>
              <w:rPr>
                <w:color w:val="333333"/>
                <w:szCs w:val="21"/>
              </w:rPr>
            </w:pPr>
          </w:p>
        </w:tc>
        <w:tc>
          <w:tcPr>
            <w:tcW w:w="2410" w:type="dxa"/>
            <w:vAlign w:val="center"/>
          </w:tcPr>
          <w:p w14:paraId="7A2750F4" w14:textId="77777777" w:rsidR="009149C6" w:rsidRDefault="00C63E58">
            <w:pPr>
              <w:widowControl/>
              <w:jc w:val="left"/>
              <w:textAlignment w:val="center"/>
              <w:rPr>
                <w:color w:val="333333"/>
                <w:szCs w:val="21"/>
              </w:rPr>
            </w:pPr>
            <w:r>
              <w:rPr>
                <w:rStyle w:val="font41"/>
                <w:rFonts w:hint="default"/>
                <w:lang w:bidi="ar"/>
              </w:rPr>
              <w:t>兴业银行股份有限公司深圳分行</w:t>
            </w:r>
          </w:p>
        </w:tc>
        <w:tc>
          <w:tcPr>
            <w:tcW w:w="2410" w:type="dxa"/>
            <w:vAlign w:val="center"/>
          </w:tcPr>
          <w:p w14:paraId="515989B0" w14:textId="77777777" w:rsidR="009149C6" w:rsidRDefault="00C63E58">
            <w:pPr>
              <w:widowControl/>
              <w:jc w:val="center"/>
              <w:textAlignment w:val="center"/>
              <w:rPr>
                <w:color w:val="333333"/>
                <w:szCs w:val="21"/>
              </w:rPr>
            </w:pPr>
            <w:r>
              <w:rPr>
                <w:szCs w:val="21"/>
              </w:rPr>
              <w:t>337010100101734682</w:t>
            </w:r>
          </w:p>
        </w:tc>
        <w:tc>
          <w:tcPr>
            <w:tcW w:w="1579" w:type="dxa"/>
            <w:vMerge/>
            <w:noWrap/>
            <w:vAlign w:val="center"/>
          </w:tcPr>
          <w:p w14:paraId="73041840" w14:textId="77777777" w:rsidR="009149C6" w:rsidRDefault="009149C6">
            <w:pPr>
              <w:jc w:val="center"/>
              <w:rPr>
                <w:color w:val="000000"/>
                <w:sz w:val="22"/>
              </w:rPr>
            </w:pPr>
          </w:p>
        </w:tc>
        <w:tc>
          <w:tcPr>
            <w:tcW w:w="1225" w:type="dxa"/>
            <w:vMerge/>
            <w:vAlign w:val="center"/>
          </w:tcPr>
          <w:p w14:paraId="7F233DFE" w14:textId="77777777" w:rsidR="009149C6" w:rsidRDefault="009149C6">
            <w:pPr>
              <w:jc w:val="center"/>
              <w:rPr>
                <w:color w:val="000000"/>
                <w:sz w:val="22"/>
              </w:rPr>
            </w:pPr>
          </w:p>
        </w:tc>
      </w:tr>
      <w:tr w:rsidR="009149C6" w14:paraId="68A5DE0D" w14:textId="77777777">
        <w:trPr>
          <w:trHeight w:val="277"/>
          <w:jc w:val="center"/>
        </w:trPr>
        <w:tc>
          <w:tcPr>
            <w:tcW w:w="2258" w:type="dxa"/>
            <w:vMerge/>
            <w:vAlign w:val="center"/>
          </w:tcPr>
          <w:p w14:paraId="67B1F23E" w14:textId="77777777" w:rsidR="009149C6" w:rsidRDefault="009149C6">
            <w:pPr>
              <w:jc w:val="center"/>
              <w:rPr>
                <w:color w:val="333333"/>
                <w:szCs w:val="21"/>
              </w:rPr>
            </w:pPr>
          </w:p>
        </w:tc>
        <w:tc>
          <w:tcPr>
            <w:tcW w:w="2410" w:type="dxa"/>
            <w:noWrap/>
            <w:vAlign w:val="center"/>
          </w:tcPr>
          <w:p w14:paraId="30A71D46" w14:textId="77777777" w:rsidR="009149C6" w:rsidRDefault="00C63E58">
            <w:pPr>
              <w:widowControl/>
              <w:jc w:val="left"/>
              <w:textAlignment w:val="center"/>
              <w:rPr>
                <w:color w:val="000000"/>
                <w:sz w:val="22"/>
              </w:rPr>
            </w:pPr>
            <w:r>
              <w:rPr>
                <w:rFonts w:ascii="宋体" w:hAnsi="宋体" w:cs="宋体" w:hint="eastAsia"/>
                <w:color w:val="000000"/>
                <w:kern w:val="0"/>
                <w:sz w:val="22"/>
                <w:lang w:bidi="ar"/>
              </w:rPr>
              <w:t>招商银行股份有限公司深圳新安支行</w:t>
            </w:r>
          </w:p>
        </w:tc>
        <w:tc>
          <w:tcPr>
            <w:tcW w:w="2410" w:type="dxa"/>
            <w:noWrap/>
            <w:vAlign w:val="center"/>
          </w:tcPr>
          <w:p w14:paraId="161ADDB9" w14:textId="77777777" w:rsidR="009149C6" w:rsidRDefault="00C63E58">
            <w:pPr>
              <w:widowControl/>
              <w:jc w:val="center"/>
              <w:textAlignment w:val="center"/>
              <w:rPr>
                <w:color w:val="000000"/>
                <w:sz w:val="22"/>
              </w:rPr>
            </w:pPr>
            <w:r>
              <w:rPr>
                <w:color w:val="000000"/>
                <w:kern w:val="0"/>
                <w:sz w:val="22"/>
                <w:lang w:bidi="ar"/>
              </w:rPr>
              <w:t>755919797010704</w:t>
            </w:r>
          </w:p>
        </w:tc>
        <w:tc>
          <w:tcPr>
            <w:tcW w:w="1579" w:type="dxa"/>
            <w:noWrap/>
            <w:vAlign w:val="center"/>
          </w:tcPr>
          <w:p w14:paraId="1FB8CD23" w14:textId="77777777" w:rsidR="009149C6" w:rsidRDefault="00C63E58">
            <w:pPr>
              <w:widowControl/>
              <w:jc w:val="center"/>
              <w:textAlignment w:val="center"/>
              <w:rPr>
                <w:color w:val="000000"/>
                <w:sz w:val="22"/>
              </w:rPr>
            </w:pPr>
            <w:r>
              <w:rPr>
                <w:rFonts w:ascii="宋体" w:hAnsi="宋体" w:cs="宋体" w:hint="eastAsia"/>
                <w:color w:val="000000"/>
                <w:kern w:val="0"/>
                <w:sz w:val="22"/>
                <w:lang w:bidi="ar"/>
              </w:rPr>
              <w:t>募集资金验资账户</w:t>
            </w:r>
          </w:p>
        </w:tc>
        <w:tc>
          <w:tcPr>
            <w:tcW w:w="1225" w:type="dxa"/>
            <w:vAlign w:val="center"/>
          </w:tcPr>
          <w:p w14:paraId="0FA283C5" w14:textId="77777777" w:rsidR="009149C6" w:rsidRDefault="00C63E58">
            <w:pPr>
              <w:widowControl/>
              <w:jc w:val="center"/>
              <w:textAlignment w:val="center"/>
              <w:rPr>
                <w:color w:val="000000"/>
                <w:kern w:val="0"/>
                <w:sz w:val="22"/>
                <w:lang w:bidi="ar"/>
              </w:rPr>
            </w:pPr>
            <w:r>
              <w:rPr>
                <w:color w:val="000000"/>
                <w:kern w:val="0"/>
                <w:sz w:val="22"/>
                <w:lang w:bidi="ar"/>
              </w:rPr>
              <w:t>2021</w:t>
            </w:r>
            <w:r>
              <w:rPr>
                <w:color w:val="000000"/>
                <w:kern w:val="0"/>
                <w:sz w:val="22"/>
                <w:lang w:bidi="ar"/>
              </w:rPr>
              <w:t>年度</w:t>
            </w:r>
          </w:p>
        </w:tc>
      </w:tr>
      <w:tr w:rsidR="009149C6" w14:paraId="73A78160" w14:textId="77777777">
        <w:trPr>
          <w:trHeight w:val="277"/>
          <w:jc w:val="center"/>
        </w:trPr>
        <w:tc>
          <w:tcPr>
            <w:tcW w:w="2258" w:type="dxa"/>
            <w:vMerge/>
            <w:vAlign w:val="center"/>
          </w:tcPr>
          <w:p w14:paraId="48CF2830" w14:textId="77777777" w:rsidR="009149C6" w:rsidRDefault="009149C6">
            <w:pPr>
              <w:jc w:val="center"/>
              <w:rPr>
                <w:color w:val="333333"/>
                <w:szCs w:val="21"/>
              </w:rPr>
            </w:pPr>
          </w:p>
        </w:tc>
        <w:tc>
          <w:tcPr>
            <w:tcW w:w="2410" w:type="dxa"/>
            <w:noWrap/>
            <w:vAlign w:val="center"/>
          </w:tcPr>
          <w:p w14:paraId="4E458291" w14:textId="77777777" w:rsidR="009149C6" w:rsidRDefault="00C63E58">
            <w:pPr>
              <w:widowControl/>
              <w:jc w:val="left"/>
              <w:textAlignment w:val="center"/>
              <w:rPr>
                <w:rFonts w:ascii="宋体" w:hAnsi="宋体" w:cs="宋体"/>
                <w:color w:val="000000"/>
                <w:kern w:val="0"/>
                <w:sz w:val="22"/>
                <w:lang w:bidi="ar"/>
              </w:rPr>
            </w:pPr>
            <w:r>
              <w:rPr>
                <w:rFonts w:hint="eastAsia"/>
              </w:rPr>
              <w:t>中国建设银行股份有限公司深圳泰然支行</w:t>
            </w:r>
          </w:p>
        </w:tc>
        <w:tc>
          <w:tcPr>
            <w:tcW w:w="2410" w:type="dxa"/>
            <w:noWrap/>
            <w:vAlign w:val="center"/>
          </w:tcPr>
          <w:p w14:paraId="5BAED94E" w14:textId="77777777" w:rsidR="009149C6" w:rsidRDefault="00C63E58">
            <w:pPr>
              <w:widowControl/>
              <w:jc w:val="center"/>
              <w:textAlignment w:val="center"/>
              <w:rPr>
                <w:color w:val="000000"/>
                <w:kern w:val="0"/>
                <w:sz w:val="22"/>
                <w:lang w:bidi="ar"/>
              </w:rPr>
            </w:pPr>
            <w:r>
              <w:rPr>
                <w:rFonts w:hint="eastAsia"/>
              </w:rPr>
              <w:t>44250100003900002615</w:t>
            </w:r>
          </w:p>
        </w:tc>
        <w:tc>
          <w:tcPr>
            <w:tcW w:w="1579" w:type="dxa"/>
            <w:noWrap/>
            <w:vAlign w:val="center"/>
          </w:tcPr>
          <w:p w14:paraId="5DD35D00"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10A3B6C6"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9149C6" w14:paraId="3A1421B8" w14:textId="77777777">
        <w:trPr>
          <w:trHeight w:val="277"/>
          <w:jc w:val="center"/>
        </w:trPr>
        <w:tc>
          <w:tcPr>
            <w:tcW w:w="2258" w:type="dxa"/>
            <w:vMerge/>
            <w:vAlign w:val="center"/>
          </w:tcPr>
          <w:p w14:paraId="1953B72A" w14:textId="77777777" w:rsidR="009149C6" w:rsidRDefault="009149C6">
            <w:pPr>
              <w:jc w:val="center"/>
              <w:rPr>
                <w:color w:val="333333"/>
                <w:szCs w:val="21"/>
              </w:rPr>
            </w:pPr>
          </w:p>
        </w:tc>
        <w:tc>
          <w:tcPr>
            <w:tcW w:w="2410" w:type="dxa"/>
            <w:noWrap/>
            <w:vAlign w:val="center"/>
          </w:tcPr>
          <w:p w14:paraId="3BA67624" w14:textId="77777777" w:rsidR="009149C6" w:rsidRDefault="00C63E5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7C0F102D" w14:textId="77777777" w:rsidR="009149C6" w:rsidRDefault="00C63E58">
            <w:pPr>
              <w:widowControl/>
              <w:jc w:val="center"/>
              <w:textAlignment w:val="center"/>
              <w:rPr>
                <w:color w:val="000000"/>
                <w:kern w:val="0"/>
                <w:sz w:val="22"/>
                <w:lang w:bidi="ar"/>
              </w:rPr>
            </w:pPr>
            <w:r>
              <w:rPr>
                <w:rFonts w:hint="eastAsia"/>
              </w:rPr>
              <w:t>755919797010917</w:t>
            </w:r>
          </w:p>
        </w:tc>
        <w:tc>
          <w:tcPr>
            <w:tcW w:w="1579" w:type="dxa"/>
            <w:noWrap/>
            <w:vAlign w:val="center"/>
          </w:tcPr>
          <w:p w14:paraId="68EC8B07"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559E6EF9"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9149C6" w14:paraId="5EECA634" w14:textId="77777777">
        <w:trPr>
          <w:trHeight w:val="277"/>
          <w:jc w:val="center"/>
        </w:trPr>
        <w:tc>
          <w:tcPr>
            <w:tcW w:w="2258" w:type="dxa"/>
            <w:vMerge w:val="restart"/>
            <w:vAlign w:val="center"/>
          </w:tcPr>
          <w:p w14:paraId="3E448F7C" w14:textId="77777777" w:rsidR="009149C6" w:rsidRDefault="00C63E58">
            <w:pPr>
              <w:jc w:val="center"/>
              <w:rPr>
                <w:color w:val="333333"/>
                <w:szCs w:val="21"/>
              </w:rPr>
            </w:pPr>
            <w:r>
              <w:rPr>
                <w:rFonts w:hint="eastAsia"/>
                <w:color w:val="333333"/>
                <w:szCs w:val="21"/>
              </w:rPr>
              <w:t>东莞有方物联网科技有限公司</w:t>
            </w:r>
          </w:p>
        </w:tc>
        <w:tc>
          <w:tcPr>
            <w:tcW w:w="2410" w:type="dxa"/>
            <w:noWrap/>
            <w:vAlign w:val="center"/>
          </w:tcPr>
          <w:p w14:paraId="67415E10" w14:textId="77777777" w:rsidR="009149C6" w:rsidRDefault="00C63E58">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杭州银行股份有限公司深圳龙岗支行</w:t>
            </w:r>
          </w:p>
        </w:tc>
        <w:tc>
          <w:tcPr>
            <w:tcW w:w="2410" w:type="dxa"/>
            <w:noWrap/>
            <w:vAlign w:val="center"/>
          </w:tcPr>
          <w:p w14:paraId="51C279BB" w14:textId="77777777" w:rsidR="009149C6" w:rsidRDefault="00C63E58">
            <w:pPr>
              <w:widowControl/>
              <w:jc w:val="center"/>
              <w:textAlignment w:val="center"/>
              <w:rPr>
                <w:color w:val="000000"/>
                <w:kern w:val="0"/>
                <w:sz w:val="22"/>
                <w:lang w:bidi="ar"/>
              </w:rPr>
            </w:pPr>
            <w:r>
              <w:rPr>
                <w:color w:val="000000"/>
                <w:kern w:val="0"/>
                <w:sz w:val="22"/>
                <w:lang w:bidi="ar"/>
              </w:rPr>
              <w:t>4403040160000293213</w:t>
            </w:r>
          </w:p>
        </w:tc>
        <w:tc>
          <w:tcPr>
            <w:tcW w:w="1579" w:type="dxa"/>
            <w:noWrap/>
            <w:vAlign w:val="center"/>
          </w:tcPr>
          <w:p w14:paraId="2CC4E6AF"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18D282B2" w14:textId="77777777" w:rsidR="009149C6" w:rsidRDefault="00C63E58">
            <w:pPr>
              <w:widowControl/>
              <w:jc w:val="center"/>
              <w:textAlignment w:val="center"/>
              <w:rPr>
                <w:color w:val="000000"/>
                <w:kern w:val="0"/>
                <w:sz w:val="22"/>
                <w:lang w:bidi="ar"/>
              </w:rPr>
            </w:pPr>
            <w:r>
              <w:rPr>
                <w:color w:val="000000"/>
                <w:kern w:val="0"/>
                <w:sz w:val="22"/>
                <w:lang w:bidi="ar"/>
              </w:rPr>
              <w:t>2022</w:t>
            </w:r>
            <w:r>
              <w:rPr>
                <w:color w:val="000000"/>
                <w:kern w:val="0"/>
                <w:sz w:val="22"/>
                <w:lang w:bidi="ar"/>
              </w:rPr>
              <w:t>年度</w:t>
            </w:r>
          </w:p>
        </w:tc>
      </w:tr>
      <w:tr w:rsidR="009149C6" w14:paraId="41C965A8" w14:textId="77777777">
        <w:trPr>
          <w:trHeight w:val="277"/>
          <w:jc w:val="center"/>
        </w:trPr>
        <w:tc>
          <w:tcPr>
            <w:tcW w:w="2258" w:type="dxa"/>
            <w:vMerge/>
            <w:vAlign w:val="center"/>
          </w:tcPr>
          <w:p w14:paraId="3CED5C7D" w14:textId="77777777" w:rsidR="009149C6" w:rsidRDefault="009149C6">
            <w:pPr>
              <w:jc w:val="center"/>
              <w:rPr>
                <w:color w:val="333333"/>
                <w:szCs w:val="21"/>
              </w:rPr>
            </w:pPr>
          </w:p>
        </w:tc>
        <w:tc>
          <w:tcPr>
            <w:tcW w:w="2410" w:type="dxa"/>
            <w:noWrap/>
          </w:tcPr>
          <w:p w14:paraId="79020511" w14:textId="77777777" w:rsidR="009149C6" w:rsidRDefault="00C63E58">
            <w:pPr>
              <w:widowControl/>
              <w:jc w:val="left"/>
              <w:textAlignment w:val="center"/>
            </w:pPr>
            <w:r>
              <w:rPr>
                <w:rFonts w:hint="eastAsia"/>
              </w:rPr>
              <w:t>花旗银行（中国）有限公司深圳分行</w:t>
            </w:r>
          </w:p>
        </w:tc>
        <w:tc>
          <w:tcPr>
            <w:tcW w:w="2410" w:type="dxa"/>
            <w:noWrap/>
          </w:tcPr>
          <w:p w14:paraId="5D895F53" w14:textId="77777777" w:rsidR="009149C6" w:rsidRDefault="00C63E58">
            <w:pPr>
              <w:widowControl/>
              <w:jc w:val="center"/>
              <w:textAlignment w:val="center"/>
            </w:pPr>
            <w:r>
              <w:rPr>
                <w:rFonts w:hint="eastAsia"/>
              </w:rPr>
              <w:t>1791138805</w:t>
            </w:r>
          </w:p>
        </w:tc>
        <w:tc>
          <w:tcPr>
            <w:tcW w:w="1579" w:type="dxa"/>
            <w:noWrap/>
          </w:tcPr>
          <w:p w14:paraId="7A1AE09F" w14:textId="77777777" w:rsidR="009149C6" w:rsidRDefault="00C63E58">
            <w:pPr>
              <w:widowControl/>
              <w:jc w:val="center"/>
              <w:textAlignment w:val="center"/>
              <w:rPr>
                <w:rFonts w:ascii="宋体" w:hAnsi="宋体" w:cs="宋体"/>
                <w:color w:val="000000"/>
                <w:kern w:val="0"/>
                <w:sz w:val="22"/>
                <w:lang w:bidi="ar"/>
              </w:rPr>
            </w:pPr>
            <w:r>
              <w:rPr>
                <w:rFonts w:hint="eastAsia"/>
              </w:rPr>
              <w:t>募集资金专户</w:t>
            </w:r>
          </w:p>
        </w:tc>
        <w:tc>
          <w:tcPr>
            <w:tcW w:w="1225" w:type="dxa"/>
          </w:tcPr>
          <w:p w14:paraId="74281C0F" w14:textId="77777777" w:rsidR="009149C6" w:rsidRDefault="00C63E58">
            <w:pPr>
              <w:widowControl/>
              <w:jc w:val="center"/>
              <w:textAlignment w:val="center"/>
              <w:rPr>
                <w:color w:val="000000"/>
                <w:kern w:val="0"/>
                <w:sz w:val="22"/>
                <w:lang w:bidi="ar"/>
              </w:rPr>
            </w:pPr>
            <w:r>
              <w:rPr>
                <w:rFonts w:hint="eastAsia"/>
              </w:rPr>
              <w:t>2023</w:t>
            </w:r>
            <w:r>
              <w:rPr>
                <w:rFonts w:hint="eastAsia"/>
              </w:rPr>
              <w:t>年度</w:t>
            </w:r>
          </w:p>
        </w:tc>
      </w:tr>
      <w:tr w:rsidR="009149C6" w14:paraId="73C931BE" w14:textId="77777777">
        <w:trPr>
          <w:trHeight w:val="277"/>
          <w:jc w:val="center"/>
        </w:trPr>
        <w:tc>
          <w:tcPr>
            <w:tcW w:w="2258" w:type="dxa"/>
            <w:vMerge/>
            <w:vAlign w:val="center"/>
          </w:tcPr>
          <w:p w14:paraId="742734DB" w14:textId="77777777" w:rsidR="009149C6" w:rsidRDefault="009149C6">
            <w:pPr>
              <w:jc w:val="center"/>
              <w:rPr>
                <w:color w:val="333333"/>
                <w:szCs w:val="21"/>
              </w:rPr>
            </w:pPr>
          </w:p>
        </w:tc>
        <w:tc>
          <w:tcPr>
            <w:tcW w:w="2410" w:type="dxa"/>
            <w:noWrap/>
            <w:vAlign w:val="center"/>
          </w:tcPr>
          <w:p w14:paraId="1F23B1CB" w14:textId="77777777" w:rsidR="009149C6" w:rsidRDefault="00C63E58">
            <w:pPr>
              <w:widowControl/>
              <w:jc w:val="left"/>
              <w:textAlignment w:val="center"/>
              <w:rPr>
                <w:rFonts w:ascii="宋体" w:hAnsi="宋体" w:cs="宋体"/>
                <w:color w:val="000000"/>
                <w:kern w:val="0"/>
                <w:sz w:val="22"/>
                <w:lang w:bidi="ar"/>
              </w:rPr>
            </w:pPr>
            <w:r>
              <w:rPr>
                <w:rFonts w:hint="eastAsia"/>
              </w:rPr>
              <w:t>东莞银行股份有限公司松山湖科技支行</w:t>
            </w:r>
          </w:p>
        </w:tc>
        <w:tc>
          <w:tcPr>
            <w:tcW w:w="2410" w:type="dxa"/>
            <w:noWrap/>
            <w:vAlign w:val="center"/>
          </w:tcPr>
          <w:p w14:paraId="37687284" w14:textId="77777777" w:rsidR="009149C6" w:rsidRDefault="00C63E58">
            <w:pPr>
              <w:widowControl/>
              <w:jc w:val="center"/>
              <w:textAlignment w:val="center"/>
              <w:rPr>
                <w:color w:val="000000"/>
                <w:kern w:val="0"/>
                <w:sz w:val="22"/>
                <w:lang w:bidi="ar"/>
              </w:rPr>
            </w:pPr>
            <w:r>
              <w:rPr>
                <w:rFonts w:hint="eastAsia"/>
              </w:rPr>
              <w:t>510003901003541</w:t>
            </w:r>
          </w:p>
        </w:tc>
        <w:tc>
          <w:tcPr>
            <w:tcW w:w="1579" w:type="dxa"/>
            <w:noWrap/>
            <w:vAlign w:val="center"/>
          </w:tcPr>
          <w:p w14:paraId="3CFE0D84"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79595971"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9149C6" w14:paraId="3ACE3796" w14:textId="77777777">
        <w:trPr>
          <w:trHeight w:val="277"/>
          <w:jc w:val="center"/>
        </w:trPr>
        <w:tc>
          <w:tcPr>
            <w:tcW w:w="2258" w:type="dxa"/>
            <w:vMerge/>
            <w:vAlign w:val="center"/>
          </w:tcPr>
          <w:p w14:paraId="51D13A54" w14:textId="77777777" w:rsidR="009149C6" w:rsidRDefault="009149C6">
            <w:pPr>
              <w:jc w:val="center"/>
              <w:rPr>
                <w:color w:val="333333"/>
                <w:szCs w:val="21"/>
              </w:rPr>
            </w:pPr>
          </w:p>
        </w:tc>
        <w:tc>
          <w:tcPr>
            <w:tcW w:w="2410" w:type="dxa"/>
            <w:noWrap/>
            <w:vAlign w:val="center"/>
          </w:tcPr>
          <w:p w14:paraId="62B7844D" w14:textId="77777777" w:rsidR="009149C6" w:rsidRDefault="00C63E5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355B6B5E" w14:textId="77777777" w:rsidR="009149C6" w:rsidRDefault="00C63E58">
            <w:pPr>
              <w:widowControl/>
              <w:jc w:val="center"/>
              <w:textAlignment w:val="center"/>
              <w:rPr>
                <w:color w:val="000000"/>
                <w:kern w:val="0"/>
                <w:sz w:val="22"/>
                <w:lang w:bidi="ar"/>
              </w:rPr>
            </w:pPr>
            <w:r>
              <w:rPr>
                <w:rFonts w:hint="eastAsia"/>
              </w:rPr>
              <w:t>755948927910826</w:t>
            </w:r>
          </w:p>
        </w:tc>
        <w:tc>
          <w:tcPr>
            <w:tcW w:w="1579" w:type="dxa"/>
            <w:noWrap/>
            <w:vAlign w:val="center"/>
          </w:tcPr>
          <w:p w14:paraId="0F32D67C"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2C5B04A7"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9149C6" w14:paraId="40200DEB" w14:textId="77777777">
        <w:trPr>
          <w:trHeight w:val="277"/>
          <w:jc w:val="center"/>
        </w:trPr>
        <w:tc>
          <w:tcPr>
            <w:tcW w:w="2258" w:type="dxa"/>
            <w:vMerge w:val="restart"/>
            <w:vAlign w:val="center"/>
          </w:tcPr>
          <w:p w14:paraId="0952D3C3" w14:textId="77777777" w:rsidR="009149C6" w:rsidRDefault="00C63E58">
            <w:pPr>
              <w:jc w:val="center"/>
              <w:rPr>
                <w:color w:val="333333"/>
                <w:szCs w:val="21"/>
              </w:rPr>
            </w:pPr>
            <w:r>
              <w:rPr>
                <w:rFonts w:hint="eastAsia"/>
                <w:color w:val="333333"/>
                <w:szCs w:val="21"/>
              </w:rPr>
              <w:t>深圳市有方科技股份有限公司西安分公司</w:t>
            </w:r>
          </w:p>
        </w:tc>
        <w:tc>
          <w:tcPr>
            <w:tcW w:w="2410" w:type="dxa"/>
            <w:noWrap/>
            <w:vAlign w:val="center"/>
          </w:tcPr>
          <w:p w14:paraId="49928A66" w14:textId="77777777" w:rsidR="009149C6" w:rsidRDefault="00C63E5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15D44B7E" w14:textId="77777777" w:rsidR="009149C6" w:rsidRDefault="00C63E58">
            <w:pPr>
              <w:widowControl/>
              <w:jc w:val="center"/>
              <w:textAlignment w:val="center"/>
              <w:rPr>
                <w:color w:val="000000"/>
                <w:kern w:val="0"/>
                <w:sz w:val="22"/>
                <w:lang w:bidi="ar"/>
              </w:rPr>
            </w:pPr>
            <w:r>
              <w:rPr>
                <w:rFonts w:hint="eastAsia"/>
              </w:rPr>
              <w:t>129909870610726</w:t>
            </w:r>
          </w:p>
        </w:tc>
        <w:tc>
          <w:tcPr>
            <w:tcW w:w="1579" w:type="dxa"/>
            <w:noWrap/>
            <w:vAlign w:val="center"/>
          </w:tcPr>
          <w:p w14:paraId="0C60CB7C"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786B1C0D"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9149C6" w14:paraId="7677B595" w14:textId="77777777">
        <w:trPr>
          <w:trHeight w:val="277"/>
          <w:jc w:val="center"/>
        </w:trPr>
        <w:tc>
          <w:tcPr>
            <w:tcW w:w="2258" w:type="dxa"/>
            <w:vMerge/>
            <w:vAlign w:val="center"/>
          </w:tcPr>
          <w:p w14:paraId="1FBD070B" w14:textId="77777777" w:rsidR="009149C6" w:rsidRDefault="009149C6">
            <w:pPr>
              <w:jc w:val="center"/>
              <w:rPr>
                <w:color w:val="333333"/>
                <w:szCs w:val="21"/>
              </w:rPr>
            </w:pPr>
          </w:p>
        </w:tc>
        <w:tc>
          <w:tcPr>
            <w:tcW w:w="2410" w:type="dxa"/>
            <w:noWrap/>
            <w:vAlign w:val="center"/>
          </w:tcPr>
          <w:p w14:paraId="31C3EAFE" w14:textId="77777777" w:rsidR="009149C6" w:rsidRDefault="00C63E5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441ADC61" w14:textId="77777777" w:rsidR="009149C6" w:rsidRDefault="00C63E58">
            <w:pPr>
              <w:widowControl/>
              <w:jc w:val="center"/>
              <w:textAlignment w:val="center"/>
              <w:rPr>
                <w:color w:val="000000"/>
                <w:kern w:val="0"/>
                <w:sz w:val="22"/>
                <w:lang w:bidi="ar"/>
              </w:rPr>
            </w:pPr>
            <w:r>
              <w:rPr>
                <w:rFonts w:hint="eastAsia"/>
              </w:rPr>
              <w:t>129909870610618</w:t>
            </w:r>
          </w:p>
        </w:tc>
        <w:tc>
          <w:tcPr>
            <w:tcW w:w="1579" w:type="dxa"/>
            <w:noWrap/>
            <w:vAlign w:val="center"/>
          </w:tcPr>
          <w:p w14:paraId="5585415D" w14:textId="77777777" w:rsidR="009149C6" w:rsidRDefault="00C63E5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74297B9A" w14:textId="77777777" w:rsidR="009149C6" w:rsidRDefault="00C63E5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bl>
    <w:p w14:paraId="5389897B" w14:textId="77777777" w:rsidR="009149C6" w:rsidRDefault="009149C6">
      <w:pPr>
        <w:adjustRightInd w:val="0"/>
        <w:snapToGrid w:val="0"/>
        <w:spacing w:line="360" w:lineRule="auto"/>
        <w:ind w:firstLineChars="200" w:firstLine="480"/>
        <w:rPr>
          <w:rFonts w:ascii="宋体" w:hAnsi="宋体" w:cs="Arial Unicode MS"/>
          <w:sz w:val="24"/>
        </w:rPr>
      </w:pPr>
    </w:p>
    <w:p w14:paraId="6C7884B7"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三、2</w:t>
      </w:r>
      <w:r>
        <w:rPr>
          <w:rFonts w:ascii="宋体" w:hAnsi="宋体" w:cs="Arial Unicode MS"/>
          <w:b/>
          <w:sz w:val="28"/>
          <w:szCs w:val="28"/>
        </w:rPr>
        <w:t>024</w:t>
      </w:r>
      <w:r>
        <w:rPr>
          <w:rFonts w:ascii="宋体" w:hAnsi="宋体" w:cs="Arial Unicode MS" w:hint="eastAsia"/>
          <w:b/>
          <w:sz w:val="28"/>
          <w:szCs w:val="28"/>
        </w:rPr>
        <w:t>年度募集资金的实际使用情况</w:t>
      </w:r>
    </w:p>
    <w:p w14:paraId="668856A4" w14:textId="67CFDA3E"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（一）募集资金投资项目（以下简称“募投项目”）的资金使用情况</w:t>
      </w:r>
    </w:p>
    <w:p w14:paraId="1770BCA7"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截至202</w:t>
      </w:r>
      <w:r>
        <w:rPr>
          <w:rFonts w:ascii="宋体" w:hAnsi="宋体" w:cs="Arial Unicode MS"/>
          <w:sz w:val="28"/>
          <w:szCs w:val="28"/>
        </w:rPr>
        <w:t>4</w:t>
      </w:r>
      <w:r>
        <w:rPr>
          <w:rFonts w:ascii="宋体" w:hAnsi="宋体" w:cs="Arial Unicode MS" w:hint="eastAsia"/>
          <w:sz w:val="28"/>
          <w:szCs w:val="28"/>
        </w:rPr>
        <w:t>年12月31日，公司实际投入相关项目的募集资金款项共计</w:t>
      </w:r>
      <w:r>
        <w:rPr>
          <w:rFonts w:ascii="宋体" w:hAnsi="宋体" w:cs="Arial Unicode MS"/>
          <w:sz w:val="28"/>
          <w:szCs w:val="28"/>
        </w:rPr>
        <w:t>34,408.00</w:t>
      </w:r>
      <w:r>
        <w:rPr>
          <w:rFonts w:ascii="宋体" w:hAnsi="宋体" w:cs="Arial Unicode MS" w:hint="eastAsia"/>
          <w:sz w:val="28"/>
          <w:szCs w:val="28"/>
        </w:rPr>
        <w:t>万元，具体使用情况详见附表：募集资金使用情况对照表。</w:t>
      </w:r>
    </w:p>
    <w:p w14:paraId="5B021BCC" w14:textId="2BF471F0"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（二）</w:t>
      </w:r>
      <w:proofErr w:type="gramStart"/>
      <w:r>
        <w:rPr>
          <w:rFonts w:ascii="宋体" w:hAnsi="宋体" w:cs="Arial Unicode MS" w:hint="eastAsia"/>
          <w:sz w:val="28"/>
          <w:szCs w:val="28"/>
        </w:rPr>
        <w:t>募投项目</w:t>
      </w:r>
      <w:proofErr w:type="gramEnd"/>
      <w:r>
        <w:rPr>
          <w:rFonts w:ascii="宋体" w:hAnsi="宋体" w:cs="Arial Unicode MS" w:hint="eastAsia"/>
          <w:sz w:val="28"/>
          <w:szCs w:val="28"/>
        </w:rPr>
        <w:t>先期投入及置换情况</w:t>
      </w:r>
    </w:p>
    <w:p w14:paraId="1BFA3A0F"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202</w:t>
      </w:r>
      <w:r>
        <w:rPr>
          <w:rFonts w:ascii="宋体" w:hAnsi="宋体" w:cs="Arial Unicode MS"/>
          <w:sz w:val="28"/>
          <w:szCs w:val="28"/>
        </w:rPr>
        <w:t>4</w:t>
      </w:r>
      <w:r>
        <w:rPr>
          <w:rFonts w:ascii="宋体" w:hAnsi="宋体" w:cs="Arial Unicode MS" w:hint="eastAsia"/>
          <w:sz w:val="28"/>
          <w:szCs w:val="28"/>
        </w:rPr>
        <w:t>年度，公司不存在</w:t>
      </w:r>
      <w:proofErr w:type="gramStart"/>
      <w:r>
        <w:rPr>
          <w:rFonts w:ascii="宋体" w:hAnsi="宋体" w:cs="Arial Unicode MS" w:hint="eastAsia"/>
          <w:sz w:val="28"/>
          <w:szCs w:val="28"/>
        </w:rPr>
        <w:t>募投项目</w:t>
      </w:r>
      <w:proofErr w:type="gramEnd"/>
      <w:r>
        <w:rPr>
          <w:rFonts w:ascii="宋体" w:hAnsi="宋体" w:cs="Arial Unicode MS" w:hint="eastAsia"/>
          <w:sz w:val="28"/>
          <w:szCs w:val="28"/>
        </w:rPr>
        <w:t xml:space="preserve">先期投入及置换情况。 </w:t>
      </w:r>
    </w:p>
    <w:p w14:paraId="150D3B54" w14:textId="5BC3CFDD"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（三）使用闲置募集资金暂时补充流动资金情况</w:t>
      </w:r>
    </w:p>
    <w:p w14:paraId="4D011B99"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公司于202</w:t>
      </w:r>
      <w:r>
        <w:rPr>
          <w:rFonts w:ascii="宋体" w:hAnsi="宋体" w:cs="Arial Unicode MS"/>
          <w:sz w:val="28"/>
          <w:szCs w:val="28"/>
        </w:rPr>
        <w:t>4</w:t>
      </w:r>
      <w:r>
        <w:rPr>
          <w:rFonts w:ascii="宋体" w:hAnsi="宋体" w:cs="Arial Unicode MS" w:hint="eastAsia"/>
          <w:sz w:val="28"/>
          <w:szCs w:val="28"/>
        </w:rPr>
        <w:t>年</w:t>
      </w:r>
      <w:r>
        <w:rPr>
          <w:rFonts w:ascii="宋体" w:hAnsi="宋体" w:cs="Arial Unicode MS"/>
          <w:sz w:val="28"/>
          <w:szCs w:val="28"/>
        </w:rPr>
        <w:t>3</w:t>
      </w:r>
      <w:r>
        <w:rPr>
          <w:rFonts w:ascii="宋体" w:hAnsi="宋体" w:cs="Arial Unicode MS" w:hint="eastAsia"/>
          <w:sz w:val="28"/>
          <w:szCs w:val="28"/>
        </w:rPr>
        <w:t>月1</w:t>
      </w:r>
      <w:r>
        <w:rPr>
          <w:rFonts w:ascii="宋体" w:hAnsi="宋体" w:cs="Arial Unicode MS"/>
          <w:sz w:val="28"/>
          <w:szCs w:val="28"/>
        </w:rPr>
        <w:t>1</w:t>
      </w:r>
      <w:r>
        <w:rPr>
          <w:rFonts w:ascii="宋体" w:hAnsi="宋体" w:cs="Arial Unicode MS" w:hint="eastAsia"/>
          <w:sz w:val="28"/>
          <w:szCs w:val="28"/>
        </w:rPr>
        <w:t>日召开第三届董事会第二十六次会议、第三届监事会第二十二次会议，审议通过了《关于使用部分闲置募集资金暂时补充流动资金的议案》，同意使用不超过人民币</w:t>
      </w:r>
      <w:r>
        <w:rPr>
          <w:rFonts w:ascii="宋体" w:hAnsi="宋体" w:cs="Arial Unicode MS"/>
          <w:sz w:val="28"/>
          <w:szCs w:val="28"/>
        </w:rPr>
        <w:t>6</w:t>
      </w:r>
      <w:r>
        <w:rPr>
          <w:rFonts w:ascii="宋体" w:hAnsi="宋体" w:cs="Arial Unicode MS" w:hint="eastAsia"/>
          <w:sz w:val="28"/>
          <w:szCs w:val="28"/>
        </w:rPr>
        <w:t>,000万元暂时补充流动资金，使用期限自公司董事会审议通过之日起不超过12个月。截止</w:t>
      </w:r>
      <w:r>
        <w:rPr>
          <w:rFonts w:ascii="宋体" w:hAnsi="宋体" w:cs="Arial Unicode MS"/>
          <w:sz w:val="28"/>
          <w:szCs w:val="28"/>
        </w:rPr>
        <w:t>2025</w:t>
      </w:r>
      <w:r>
        <w:rPr>
          <w:rFonts w:ascii="宋体" w:hAnsi="宋体" w:cs="Arial Unicode MS" w:hint="eastAsia"/>
          <w:sz w:val="28"/>
          <w:szCs w:val="28"/>
        </w:rPr>
        <w:t>年</w:t>
      </w:r>
      <w:r>
        <w:rPr>
          <w:rFonts w:ascii="宋体" w:hAnsi="宋体" w:cs="Arial Unicode MS"/>
          <w:sz w:val="28"/>
          <w:szCs w:val="28"/>
        </w:rPr>
        <w:t>3</w:t>
      </w:r>
      <w:r>
        <w:rPr>
          <w:rFonts w:ascii="宋体" w:hAnsi="宋体" w:cs="Arial Unicode MS" w:hint="eastAsia"/>
          <w:sz w:val="28"/>
          <w:szCs w:val="28"/>
        </w:rPr>
        <w:t>月</w:t>
      </w:r>
      <w:r>
        <w:rPr>
          <w:rFonts w:ascii="宋体" w:hAnsi="宋体" w:cs="Arial Unicode MS"/>
          <w:sz w:val="28"/>
          <w:szCs w:val="28"/>
        </w:rPr>
        <w:t>6</w:t>
      </w:r>
      <w:r>
        <w:rPr>
          <w:rFonts w:ascii="宋体" w:hAnsi="宋体" w:cs="Arial Unicode MS" w:hint="eastAsia"/>
          <w:sz w:val="28"/>
          <w:szCs w:val="28"/>
        </w:rPr>
        <w:t>日，公司已将上述</w:t>
      </w:r>
      <w:r>
        <w:rPr>
          <w:rFonts w:ascii="宋体" w:hAnsi="宋体" w:cs="Arial Unicode MS"/>
          <w:sz w:val="28"/>
          <w:szCs w:val="28"/>
        </w:rPr>
        <w:t>6,000万元</w:t>
      </w:r>
      <w:r>
        <w:rPr>
          <w:rFonts w:ascii="宋体" w:hAnsi="宋体" w:cs="Arial Unicode MS" w:hint="eastAsia"/>
          <w:sz w:val="28"/>
          <w:szCs w:val="28"/>
        </w:rPr>
        <w:t>用于暂时补充流动资金的募集资金提前悉数归还至募集资金专户</w:t>
      </w:r>
      <w:r>
        <w:rPr>
          <w:sz w:val="28"/>
          <w:szCs w:val="28"/>
        </w:rPr>
        <w:t>。</w:t>
      </w:r>
    </w:p>
    <w:p w14:paraId="7E6A6725"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公司于202</w:t>
      </w:r>
      <w:r>
        <w:rPr>
          <w:rFonts w:ascii="宋体" w:hAnsi="宋体" w:cs="Arial Unicode MS"/>
          <w:sz w:val="28"/>
          <w:szCs w:val="28"/>
        </w:rPr>
        <w:t>5</w:t>
      </w:r>
      <w:r>
        <w:rPr>
          <w:rFonts w:ascii="宋体" w:hAnsi="宋体" w:cs="Arial Unicode MS" w:hint="eastAsia"/>
          <w:sz w:val="28"/>
          <w:szCs w:val="28"/>
        </w:rPr>
        <w:t>年</w:t>
      </w:r>
      <w:r>
        <w:rPr>
          <w:rFonts w:ascii="宋体" w:hAnsi="宋体" w:cs="Arial Unicode MS"/>
          <w:sz w:val="28"/>
          <w:szCs w:val="28"/>
        </w:rPr>
        <w:t>3</w:t>
      </w:r>
      <w:r>
        <w:rPr>
          <w:rFonts w:ascii="宋体" w:hAnsi="宋体" w:cs="Arial Unicode MS" w:hint="eastAsia"/>
          <w:sz w:val="28"/>
          <w:szCs w:val="28"/>
        </w:rPr>
        <w:t>月1</w:t>
      </w:r>
      <w:r>
        <w:rPr>
          <w:rFonts w:ascii="宋体" w:hAnsi="宋体" w:cs="Arial Unicode MS"/>
          <w:sz w:val="28"/>
          <w:szCs w:val="28"/>
        </w:rPr>
        <w:t>2</w:t>
      </w:r>
      <w:r>
        <w:rPr>
          <w:rFonts w:ascii="宋体" w:hAnsi="宋体" w:cs="Arial Unicode MS" w:hint="eastAsia"/>
          <w:sz w:val="28"/>
          <w:szCs w:val="28"/>
        </w:rPr>
        <w:t>日召开第四届董事会第四次会议、第四届监事会第三次会议，审议通过了《关于使用部分闲置募集资金暂时补充流动资金的议案》，同意使用不超过人民币</w:t>
      </w:r>
      <w:r>
        <w:rPr>
          <w:rFonts w:ascii="宋体" w:hAnsi="宋体" w:cs="Arial Unicode MS"/>
          <w:sz w:val="28"/>
          <w:szCs w:val="28"/>
        </w:rPr>
        <w:t>5</w:t>
      </w:r>
      <w:r>
        <w:rPr>
          <w:rFonts w:ascii="宋体" w:hAnsi="宋体" w:cs="Arial Unicode MS" w:hint="eastAsia"/>
          <w:sz w:val="28"/>
          <w:szCs w:val="28"/>
        </w:rPr>
        <w:t>,</w:t>
      </w:r>
      <w:r>
        <w:rPr>
          <w:rFonts w:ascii="宋体" w:hAnsi="宋体" w:cs="Arial Unicode MS"/>
          <w:sz w:val="28"/>
          <w:szCs w:val="28"/>
        </w:rPr>
        <w:t>5</w:t>
      </w:r>
      <w:r>
        <w:rPr>
          <w:rFonts w:ascii="宋体" w:hAnsi="宋体" w:cs="Arial Unicode MS" w:hint="eastAsia"/>
          <w:sz w:val="28"/>
          <w:szCs w:val="28"/>
        </w:rPr>
        <w:t>00万元暂时补充流动资金，使用期限自公司董事会审议通过之日起不超过12个月。</w:t>
      </w:r>
    </w:p>
    <w:p w14:paraId="44E32D00" w14:textId="75896BFD" w:rsidR="009149C6" w:rsidRDefault="006463AC">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（四）使用闲置募集资金进行现金管理，投资相关产品情况</w:t>
      </w:r>
    </w:p>
    <w:p w14:paraId="39A85C45" w14:textId="77777777" w:rsidR="009149C6" w:rsidRDefault="00C63E58">
      <w:pPr>
        <w:adjustRightInd w:val="0"/>
        <w:snapToGrid w:val="0"/>
        <w:spacing w:line="360" w:lineRule="auto"/>
        <w:ind w:firstLineChars="200" w:firstLine="560"/>
        <w:rPr>
          <w:rFonts w:ascii="宋体" w:hAnsi="宋体" w:cs="Arial Unicode MS"/>
          <w:color w:val="000000" w:themeColor="text1"/>
          <w:sz w:val="28"/>
          <w:szCs w:val="28"/>
        </w:rPr>
      </w:pPr>
      <w:r>
        <w:rPr>
          <w:rFonts w:ascii="宋体" w:hAnsi="宋体" w:cs="Arial Unicode MS" w:hint="eastAsia"/>
          <w:color w:val="000000" w:themeColor="text1"/>
          <w:sz w:val="28"/>
          <w:szCs w:val="28"/>
        </w:rPr>
        <w:lastRenderedPageBreak/>
        <w:t>公司于202</w:t>
      </w:r>
      <w:r>
        <w:rPr>
          <w:rFonts w:ascii="宋体" w:hAnsi="宋体" w:cs="Arial Unicode MS"/>
          <w:color w:val="000000" w:themeColor="text1"/>
          <w:sz w:val="28"/>
          <w:szCs w:val="28"/>
        </w:rPr>
        <w:t>4</w:t>
      </w:r>
      <w:r>
        <w:rPr>
          <w:rFonts w:ascii="宋体" w:hAnsi="宋体" w:cs="Arial Unicode MS" w:hint="eastAsia"/>
          <w:color w:val="000000" w:themeColor="text1"/>
          <w:sz w:val="28"/>
          <w:szCs w:val="28"/>
        </w:rPr>
        <w:t>年</w:t>
      </w:r>
      <w:r>
        <w:rPr>
          <w:rFonts w:ascii="宋体" w:hAnsi="宋体" w:cs="Arial Unicode MS"/>
          <w:color w:val="000000" w:themeColor="text1"/>
          <w:sz w:val="28"/>
          <w:szCs w:val="28"/>
        </w:rPr>
        <w:t>4</w:t>
      </w:r>
      <w:r>
        <w:rPr>
          <w:rFonts w:ascii="宋体" w:hAnsi="宋体" w:cs="Arial Unicode MS" w:hint="eastAsia"/>
          <w:color w:val="000000" w:themeColor="text1"/>
          <w:sz w:val="28"/>
          <w:szCs w:val="28"/>
        </w:rPr>
        <w:t>月</w:t>
      </w:r>
      <w:r>
        <w:rPr>
          <w:rFonts w:ascii="宋体" w:hAnsi="宋体" w:cs="Arial Unicode MS"/>
          <w:color w:val="000000" w:themeColor="text1"/>
          <w:sz w:val="28"/>
          <w:szCs w:val="28"/>
        </w:rPr>
        <w:t>29</w:t>
      </w:r>
      <w:r>
        <w:rPr>
          <w:rFonts w:ascii="宋体" w:hAnsi="宋体" w:cs="Arial Unicode MS" w:hint="eastAsia"/>
          <w:color w:val="000000" w:themeColor="text1"/>
          <w:sz w:val="28"/>
          <w:szCs w:val="28"/>
        </w:rPr>
        <w:t>日召开了第三届董事会第二十七次会议、第三届监事会第二十三次会议，审议通过了《关于公司使用部分暂时闲置募集资金进行现金管理的议案》，同意在确保公司募集资金充足和保证募集资金安全的前提下，公司使用总金额不超过人民币</w:t>
      </w:r>
      <w:r>
        <w:rPr>
          <w:rFonts w:ascii="宋体" w:hAnsi="宋体" w:cs="Arial Unicode MS"/>
          <w:color w:val="000000" w:themeColor="text1"/>
          <w:sz w:val="28"/>
          <w:szCs w:val="28"/>
        </w:rPr>
        <w:t>6</w:t>
      </w:r>
      <w:r>
        <w:rPr>
          <w:rFonts w:ascii="宋体" w:hAnsi="宋体" w:cs="Arial Unicode MS" w:hint="eastAsia"/>
          <w:color w:val="000000" w:themeColor="text1"/>
          <w:sz w:val="28"/>
          <w:szCs w:val="28"/>
        </w:rPr>
        <w:t>,0</w:t>
      </w:r>
      <w:r>
        <w:rPr>
          <w:rFonts w:ascii="宋体" w:hAnsi="宋体" w:cs="Arial Unicode MS"/>
          <w:color w:val="000000" w:themeColor="text1"/>
          <w:sz w:val="28"/>
          <w:szCs w:val="28"/>
        </w:rPr>
        <w:t>00万</w:t>
      </w:r>
      <w:r>
        <w:rPr>
          <w:rFonts w:ascii="宋体" w:hAnsi="宋体" w:cs="Arial Unicode MS" w:hint="eastAsia"/>
          <w:color w:val="000000" w:themeColor="text1"/>
          <w:sz w:val="28"/>
          <w:szCs w:val="28"/>
        </w:rPr>
        <w:t>元的暂时闲置募集资金进行现金管理，用于投资安全性高、流动性好、有保本约定的投资产品。使用期限自公司股东大会审议通过之日2</w:t>
      </w:r>
      <w:r>
        <w:rPr>
          <w:rFonts w:ascii="宋体" w:hAnsi="宋体" w:cs="Arial Unicode MS"/>
          <w:color w:val="000000" w:themeColor="text1"/>
          <w:sz w:val="28"/>
          <w:szCs w:val="28"/>
        </w:rPr>
        <w:t>024年5</w:t>
      </w:r>
      <w:r>
        <w:rPr>
          <w:rFonts w:ascii="宋体" w:hAnsi="宋体" w:cs="Arial Unicode MS" w:hint="eastAsia"/>
          <w:color w:val="000000" w:themeColor="text1"/>
          <w:sz w:val="28"/>
          <w:szCs w:val="28"/>
        </w:rPr>
        <w:t>月2</w:t>
      </w:r>
      <w:r>
        <w:rPr>
          <w:rFonts w:ascii="宋体" w:hAnsi="宋体" w:cs="Arial Unicode MS"/>
          <w:color w:val="000000" w:themeColor="text1"/>
          <w:sz w:val="28"/>
          <w:szCs w:val="28"/>
        </w:rPr>
        <w:t>1日</w:t>
      </w:r>
      <w:r>
        <w:rPr>
          <w:rFonts w:ascii="宋体" w:hAnsi="宋体" w:cs="Arial Unicode MS" w:hint="eastAsia"/>
          <w:color w:val="000000" w:themeColor="text1"/>
          <w:sz w:val="28"/>
          <w:szCs w:val="28"/>
        </w:rPr>
        <w:t>起12个月有效。在上述额度及决议有效期内，可循环滚动使用。对于超出本授权额度的理财事宜，将严格按照相关监管要求及决策程序执行。同时，保荐机构对公司使用部分闲置募集资金进行现金管理事项发表相关核查意见。</w:t>
      </w:r>
    </w:p>
    <w:p w14:paraId="6E92550B" w14:textId="77777777" w:rsidR="009149C6" w:rsidRDefault="00C63E58">
      <w:pPr>
        <w:adjustRightInd w:val="0"/>
        <w:snapToGrid w:val="0"/>
        <w:spacing w:line="360" w:lineRule="auto"/>
        <w:ind w:firstLineChars="200" w:firstLine="560"/>
        <w:rPr>
          <w:rFonts w:ascii="宋体" w:hAnsi="宋体" w:cs="Arial Unicode MS"/>
          <w:sz w:val="24"/>
        </w:rPr>
      </w:pPr>
      <w:r>
        <w:rPr>
          <w:rFonts w:ascii="宋体" w:hAnsi="宋体" w:cs="Arial Unicode MS" w:hint="eastAsia"/>
          <w:sz w:val="28"/>
          <w:szCs w:val="28"/>
        </w:rPr>
        <w:t>截至</w:t>
      </w:r>
      <w:r>
        <w:rPr>
          <w:rFonts w:ascii="宋体" w:hAnsi="宋体" w:cs="Arial Unicode MS"/>
          <w:sz w:val="28"/>
          <w:szCs w:val="28"/>
        </w:rPr>
        <w:t>2024</w:t>
      </w:r>
      <w:r>
        <w:rPr>
          <w:rFonts w:ascii="宋体" w:hAnsi="宋体" w:cs="Arial Unicode MS" w:hint="eastAsia"/>
          <w:sz w:val="28"/>
          <w:szCs w:val="28"/>
        </w:rPr>
        <w:t>年</w:t>
      </w:r>
      <w:r>
        <w:rPr>
          <w:rFonts w:ascii="宋体" w:hAnsi="宋体" w:cs="Arial Unicode MS"/>
          <w:sz w:val="28"/>
          <w:szCs w:val="28"/>
        </w:rPr>
        <w:t>12</w:t>
      </w:r>
      <w:r>
        <w:rPr>
          <w:rFonts w:ascii="宋体" w:hAnsi="宋体" w:cs="Arial Unicode MS" w:hint="eastAsia"/>
          <w:sz w:val="28"/>
          <w:szCs w:val="28"/>
        </w:rPr>
        <w:t>月</w:t>
      </w:r>
      <w:r>
        <w:rPr>
          <w:rFonts w:ascii="宋体" w:hAnsi="宋体" w:cs="Arial Unicode MS"/>
          <w:sz w:val="28"/>
          <w:szCs w:val="28"/>
        </w:rPr>
        <w:t>31</w:t>
      </w:r>
      <w:r>
        <w:rPr>
          <w:rFonts w:ascii="宋体" w:hAnsi="宋体" w:cs="Arial Unicode MS" w:hint="eastAsia"/>
          <w:sz w:val="28"/>
          <w:szCs w:val="28"/>
        </w:rPr>
        <w:t>日，公司使用募集资金购买的且未到期的结构性存款或其他银行理财产品余额为</w:t>
      </w:r>
      <w:r>
        <w:rPr>
          <w:rFonts w:ascii="宋体" w:hAnsi="宋体" w:cs="Arial Unicode MS"/>
          <w:sz w:val="28"/>
          <w:szCs w:val="28"/>
        </w:rPr>
        <w:t>0元。</w:t>
      </w:r>
    </w:p>
    <w:p w14:paraId="7ED58B3E"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（五）用超募资金永久补充流动资金或归还银行贷款情况</w:t>
      </w:r>
    </w:p>
    <w:p w14:paraId="614BBA4A"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公司本次首次公开发行股票不存在超募资金的情况</w:t>
      </w:r>
      <w:r>
        <w:rPr>
          <w:rFonts w:ascii="宋体" w:hAnsi="宋体" w:cs="Arial Unicode MS"/>
          <w:sz w:val="28"/>
          <w:szCs w:val="28"/>
        </w:rPr>
        <w:t>。</w:t>
      </w:r>
    </w:p>
    <w:p w14:paraId="313690F6"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（六）超募资金用于在建项目及新项目（包括收购资产等）的情况</w:t>
      </w:r>
    </w:p>
    <w:p w14:paraId="2C3030DB"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公司本次首次公开发行股票不存在超募资金的情况</w:t>
      </w:r>
    </w:p>
    <w:p w14:paraId="356D5C5B"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（七）节余募集资金使用情况</w:t>
      </w:r>
    </w:p>
    <w:p w14:paraId="3F7CD7BD" w14:textId="77777777" w:rsidR="009149C6" w:rsidRDefault="00C63E58">
      <w:pPr>
        <w:overflowPunct w:val="0"/>
        <w:spacing w:beforeLines="50" w:before="120" w:afterLines="50" w:after="120" w:line="360" w:lineRule="auto"/>
        <w:ind w:firstLineChars="200" w:firstLine="560"/>
        <w:rPr>
          <w:rFonts w:ascii="宋体" w:hAnsi="宋体" w:cs="Arial Unicode MS"/>
          <w:sz w:val="28"/>
          <w:szCs w:val="28"/>
        </w:rPr>
      </w:pPr>
      <w:r>
        <w:rPr>
          <w:rFonts w:ascii="宋体" w:hAnsi="宋体" w:cs="Arial Unicode MS"/>
          <w:sz w:val="28"/>
          <w:szCs w:val="28"/>
        </w:rPr>
        <w:t>截至2024年12月31日，公司未发生结余募集资金使用情况。</w:t>
      </w:r>
    </w:p>
    <w:p w14:paraId="336D4ED8"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（八）募集资金使用的其他情况</w:t>
      </w:r>
    </w:p>
    <w:p w14:paraId="03767E80" w14:textId="77777777" w:rsidR="009149C6" w:rsidRDefault="00C63E58">
      <w:pPr>
        <w:overflowPunct w:val="0"/>
        <w:spacing w:beforeLines="50" w:before="120" w:afterLines="50" w:after="120" w:line="360" w:lineRule="auto"/>
        <w:ind w:firstLineChars="200" w:firstLine="560"/>
        <w:rPr>
          <w:rFonts w:ascii="宋体" w:hAnsi="宋体" w:cs="Arial Unicode MS"/>
          <w:sz w:val="28"/>
          <w:szCs w:val="28"/>
        </w:rPr>
      </w:pPr>
      <w:r>
        <w:rPr>
          <w:rFonts w:ascii="宋体" w:hAnsi="宋体" w:cs="Arial Unicode MS" w:hint="eastAsia"/>
          <w:sz w:val="28"/>
          <w:szCs w:val="28"/>
        </w:rPr>
        <w:t>截至202</w:t>
      </w:r>
      <w:r>
        <w:rPr>
          <w:rFonts w:ascii="宋体" w:hAnsi="宋体" w:cs="Arial Unicode MS"/>
          <w:sz w:val="28"/>
          <w:szCs w:val="28"/>
        </w:rPr>
        <w:t>4</w:t>
      </w:r>
      <w:r>
        <w:rPr>
          <w:rFonts w:ascii="宋体" w:hAnsi="宋体" w:cs="Arial Unicode MS" w:hint="eastAsia"/>
          <w:sz w:val="28"/>
          <w:szCs w:val="28"/>
        </w:rPr>
        <w:t>年12月31日</w:t>
      </w:r>
      <w:r>
        <w:rPr>
          <w:rFonts w:ascii="宋体" w:hAnsi="宋体" w:cs="Arial Unicode MS"/>
          <w:sz w:val="28"/>
          <w:szCs w:val="28"/>
        </w:rPr>
        <w:t>，除上述已披露情况外，公司不存在募集资金使用的其他情况。</w:t>
      </w:r>
    </w:p>
    <w:p w14:paraId="73DFB9A8"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四、变更</w:t>
      </w:r>
      <w:proofErr w:type="gramStart"/>
      <w:r>
        <w:rPr>
          <w:rFonts w:ascii="宋体" w:hAnsi="宋体" w:cs="Arial Unicode MS" w:hint="eastAsia"/>
          <w:b/>
          <w:sz w:val="28"/>
          <w:szCs w:val="28"/>
        </w:rPr>
        <w:t>募投项目</w:t>
      </w:r>
      <w:proofErr w:type="gramEnd"/>
      <w:r>
        <w:rPr>
          <w:rFonts w:ascii="宋体" w:hAnsi="宋体" w:cs="Arial Unicode MS" w:hint="eastAsia"/>
          <w:b/>
          <w:sz w:val="28"/>
          <w:szCs w:val="28"/>
        </w:rPr>
        <w:t>的资金使用情况</w:t>
      </w:r>
    </w:p>
    <w:p w14:paraId="50ACAFE6" w14:textId="77777777" w:rsidR="009149C6" w:rsidRDefault="00C63E58">
      <w:pPr>
        <w:adjustRightInd w:val="0"/>
        <w:snapToGrid w:val="0"/>
        <w:spacing w:line="360" w:lineRule="auto"/>
        <w:ind w:firstLineChars="200" w:firstLine="560"/>
        <w:rPr>
          <w:rFonts w:ascii="宋体" w:hAnsi="宋体" w:cs="Arial Unicode MS"/>
          <w:sz w:val="28"/>
          <w:szCs w:val="28"/>
        </w:rPr>
      </w:pPr>
      <w:r>
        <w:rPr>
          <w:rFonts w:ascii="宋体" w:hAnsi="宋体" w:cs="Arial Unicode MS" w:hint="eastAsia"/>
          <w:sz w:val="28"/>
          <w:szCs w:val="28"/>
        </w:rPr>
        <w:t>202</w:t>
      </w:r>
      <w:r>
        <w:rPr>
          <w:rFonts w:ascii="宋体" w:hAnsi="宋体" w:cs="Arial Unicode MS"/>
          <w:sz w:val="28"/>
          <w:szCs w:val="28"/>
        </w:rPr>
        <w:t>5</w:t>
      </w:r>
      <w:r>
        <w:rPr>
          <w:rFonts w:ascii="宋体" w:hAnsi="宋体" w:cs="Arial Unicode MS" w:hint="eastAsia"/>
          <w:sz w:val="28"/>
          <w:szCs w:val="28"/>
        </w:rPr>
        <w:t>年</w:t>
      </w:r>
      <w:r>
        <w:rPr>
          <w:rFonts w:ascii="宋体" w:hAnsi="宋体" w:cs="Arial Unicode MS"/>
          <w:sz w:val="28"/>
          <w:szCs w:val="28"/>
        </w:rPr>
        <w:t>1</w:t>
      </w:r>
      <w:r>
        <w:rPr>
          <w:rFonts w:ascii="宋体" w:hAnsi="宋体" w:cs="Arial Unicode MS" w:hint="eastAsia"/>
          <w:sz w:val="28"/>
          <w:szCs w:val="28"/>
        </w:rPr>
        <w:t>月</w:t>
      </w:r>
      <w:r>
        <w:rPr>
          <w:rFonts w:ascii="宋体" w:hAnsi="宋体" w:cs="Arial Unicode MS"/>
          <w:sz w:val="28"/>
          <w:szCs w:val="28"/>
        </w:rPr>
        <w:t>22</w:t>
      </w:r>
      <w:r>
        <w:rPr>
          <w:rFonts w:ascii="宋体" w:hAnsi="宋体" w:cs="Arial Unicode MS" w:hint="eastAsia"/>
          <w:sz w:val="28"/>
          <w:szCs w:val="28"/>
        </w:rPr>
        <w:t>日，公司召开第四届董事会第三次会议、第四届监事会第二次会议，审议通过了《关于调整部分募投项目实施计划的</w:t>
      </w:r>
      <w:r>
        <w:rPr>
          <w:rFonts w:ascii="宋体" w:hAnsi="宋体" w:cs="Arial Unicode MS" w:hint="eastAsia"/>
          <w:sz w:val="28"/>
          <w:szCs w:val="28"/>
        </w:rPr>
        <w:lastRenderedPageBreak/>
        <w:t>议案》，公司根据外部环境变化，结合公司战略规划、行业发展、实际经营需要和项目实施的实际情况，主动优化资源配置，提升募集资金使用效率，持续优化核心财务指标做出的决策，对研发总部项目、5G无线通信模块和解决方案研发及产业化项目的内部投资结构和达到预计可使用状态的时间进行调整，同时增加实施主体和实施地点，详见公司于2</w:t>
      </w:r>
      <w:r>
        <w:rPr>
          <w:rFonts w:ascii="宋体" w:hAnsi="宋体" w:cs="Arial Unicode MS"/>
          <w:sz w:val="28"/>
          <w:szCs w:val="28"/>
        </w:rPr>
        <w:t>025</w:t>
      </w:r>
      <w:r>
        <w:rPr>
          <w:rFonts w:ascii="宋体" w:hAnsi="宋体" w:cs="Arial Unicode MS" w:hint="eastAsia"/>
          <w:sz w:val="28"/>
          <w:szCs w:val="28"/>
        </w:rPr>
        <w:t>年</w:t>
      </w:r>
      <w:r>
        <w:rPr>
          <w:rFonts w:ascii="宋体" w:hAnsi="宋体" w:cs="Arial Unicode MS"/>
          <w:sz w:val="28"/>
          <w:szCs w:val="28"/>
        </w:rPr>
        <w:t>1</w:t>
      </w:r>
      <w:r>
        <w:rPr>
          <w:rFonts w:ascii="宋体" w:hAnsi="宋体" w:cs="Arial Unicode MS" w:hint="eastAsia"/>
          <w:sz w:val="28"/>
          <w:szCs w:val="28"/>
        </w:rPr>
        <w:t>月</w:t>
      </w:r>
      <w:r>
        <w:rPr>
          <w:rFonts w:ascii="宋体" w:hAnsi="宋体" w:cs="Arial Unicode MS"/>
          <w:sz w:val="28"/>
          <w:szCs w:val="28"/>
        </w:rPr>
        <w:t>23</w:t>
      </w:r>
      <w:r>
        <w:rPr>
          <w:rFonts w:ascii="宋体" w:hAnsi="宋体" w:cs="Arial Unicode MS" w:hint="eastAsia"/>
          <w:sz w:val="28"/>
          <w:szCs w:val="28"/>
        </w:rPr>
        <w:t>日披露的《有方科技：关于部分募投项目内部投资结构调整、延期等事项的公告》（公告编号：2</w:t>
      </w:r>
      <w:r>
        <w:rPr>
          <w:rFonts w:ascii="宋体" w:hAnsi="宋体" w:cs="Arial Unicode MS"/>
          <w:sz w:val="28"/>
          <w:szCs w:val="28"/>
        </w:rPr>
        <w:t>025-006</w:t>
      </w:r>
      <w:r>
        <w:rPr>
          <w:rFonts w:ascii="宋体" w:hAnsi="宋体" w:cs="Arial Unicode MS" w:hint="eastAsia"/>
          <w:sz w:val="28"/>
          <w:szCs w:val="28"/>
        </w:rPr>
        <w:t>）。</w:t>
      </w:r>
    </w:p>
    <w:p w14:paraId="4DE2A082"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五、募集资金使用及披露中存在的问题</w:t>
      </w:r>
    </w:p>
    <w:p w14:paraId="253D627D" w14:textId="77777777" w:rsidR="005869EB" w:rsidRPr="005869EB" w:rsidRDefault="005869EB" w:rsidP="005869EB">
      <w:pPr>
        <w:adjustRightInd w:val="0"/>
        <w:snapToGrid w:val="0"/>
        <w:spacing w:line="360" w:lineRule="auto"/>
        <w:ind w:firstLineChars="200" w:firstLine="560"/>
        <w:rPr>
          <w:rFonts w:ascii="宋体" w:hAnsi="宋体" w:cs="Arial Unicode MS"/>
          <w:sz w:val="28"/>
          <w:szCs w:val="28"/>
        </w:rPr>
      </w:pPr>
      <w:r w:rsidRPr="005869EB">
        <w:rPr>
          <w:rFonts w:ascii="宋体" w:hAnsi="宋体" w:cs="Arial Unicode MS" w:hint="eastAsia"/>
          <w:sz w:val="28"/>
          <w:szCs w:val="28"/>
        </w:rPr>
        <w:t>2024年1月5日，公司从募集资金专户中转出2,600万元至中国光大银行股份有限公司一般结算账户（78220180801830819）进行现金管理。公司已对上述事项进行了整改：截至2024年6月21日，上述理财资金及利息已全部转回募集资金专户；2024年1月1日至2024年12月31日，上述账户未发生其他资金进出，且期初期末余额均为0。公司承诺，今后如果需要使用暂时闲置募集资金进行现金管理，将通过募集资金理财专户进行。</w:t>
      </w:r>
    </w:p>
    <w:p w14:paraId="4EA1A54E" w14:textId="77777777" w:rsidR="005869EB" w:rsidRDefault="005869EB" w:rsidP="005869EB">
      <w:pPr>
        <w:adjustRightInd w:val="0"/>
        <w:snapToGrid w:val="0"/>
        <w:spacing w:line="360" w:lineRule="auto"/>
        <w:ind w:firstLineChars="200" w:firstLine="560"/>
        <w:rPr>
          <w:rFonts w:ascii="宋体" w:hAnsi="宋体" w:cs="Arial Unicode MS"/>
          <w:sz w:val="28"/>
          <w:szCs w:val="28"/>
        </w:rPr>
      </w:pPr>
      <w:r w:rsidRPr="005869EB">
        <w:rPr>
          <w:rFonts w:ascii="宋体" w:hAnsi="宋体" w:cs="Arial Unicode MS" w:hint="eastAsia"/>
          <w:sz w:val="28"/>
          <w:szCs w:val="28"/>
        </w:rPr>
        <w:t>保荐机构在持续督导过程中发现公司上述事项后，已提示公司避免再次发生类似事项。</w:t>
      </w:r>
    </w:p>
    <w:p w14:paraId="0A348315" w14:textId="4771C213" w:rsidR="009149C6" w:rsidRDefault="005869EB" w:rsidP="005869EB">
      <w:pPr>
        <w:adjustRightInd w:val="0"/>
        <w:snapToGrid w:val="0"/>
        <w:spacing w:line="360" w:lineRule="auto"/>
        <w:ind w:firstLineChars="200" w:firstLine="560"/>
        <w:rPr>
          <w:rFonts w:ascii="宋体" w:hAnsi="宋体" w:cs="Arial Unicode MS"/>
          <w:sz w:val="28"/>
          <w:szCs w:val="28"/>
        </w:rPr>
      </w:pPr>
      <w:r w:rsidRPr="005869EB">
        <w:rPr>
          <w:rFonts w:ascii="宋体" w:hAnsi="宋体" w:cs="Arial Unicode MS" w:hint="eastAsia"/>
          <w:sz w:val="28"/>
          <w:szCs w:val="28"/>
        </w:rPr>
        <w:t>除上述情形外，2024年度，</w:t>
      </w:r>
      <w:r w:rsidR="00C63E58">
        <w:rPr>
          <w:rFonts w:ascii="宋体" w:hAnsi="宋体" w:cs="Arial Unicode MS" w:hint="eastAsia"/>
          <w:sz w:val="28"/>
          <w:szCs w:val="28"/>
        </w:rPr>
        <w:t>公司按照《上市公司监管指引第 2 号——上市公司募集资金管理和使用的监管要求》《上海证券交易所科创板上市公司自律监管指引第1号——规范运作》《募集资金管理制度》的相关规定，真实、准确、完整、及时地披露了公司募集资金的使用及管理情况，不存在募集资金管理违规的情形。</w:t>
      </w:r>
    </w:p>
    <w:p w14:paraId="2362DFA5" w14:textId="77777777" w:rsidR="009149C6" w:rsidRDefault="00C63E58">
      <w:pPr>
        <w:adjustRightInd w:val="0"/>
        <w:snapToGrid w:val="0"/>
        <w:spacing w:line="360" w:lineRule="auto"/>
        <w:ind w:firstLineChars="200" w:firstLine="562"/>
        <w:rPr>
          <w:rFonts w:ascii="宋体" w:hAnsi="宋体" w:cs="Arial Unicode MS"/>
          <w:b/>
          <w:sz w:val="28"/>
          <w:szCs w:val="28"/>
        </w:rPr>
      </w:pPr>
      <w:r>
        <w:rPr>
          <w:rFonts w:ascii="宋体" w:hAnsi="宋体" w:cs="Arial Unicode MS" w:hint="eastAsia"/>
          <w:b/>
          <w:sz w:val="28"/>
          <w:szCs w:val="28"/>
        </w:rPr>
        <w:t>六、保荐机构核查意见</w:t>
      </w:r>
    </w:p>
    <w:p w14:paraId="232A7D28" w14:textId="11FA91DF" w:rsidR="009149C6" w:rsidRDefault="00C63E58">
      <w:pPr>
        <w:adjustRightInd w:val="0"/>
        <w:snapToGrid w:val="0"/>
        <w:spacing w:line="360" w:lineRule="auto"/>
        <w:ind w:firstLineChars="200" w:firstLine="560"/>
        <w:rPr>
          <w:rFonts w:ascii="宋体" w:hAnsi="宋体" w:cs="Arial Unicode MS"/>
          <w:sz w:val="28"/>
          <w:szCs w:val="28"/>
        </w:rPr>
      </w:pPr>
      <w:r w:rsidRPr="005869EB">
        <w:rPr>
          <w:rFonts w:ascii="宋体" w:hAnsi="宋体" w:cs="Arial Unicode MS" w:hint="eastAsia"/>
          <w:sz w:val="28"/>
          <w:szCs w:val="28"/>
        </w:rPr>
        <w:t>财通证券股份有限公司认为：</w:t>
      </w:r>
      <w:r w:rsidR="005869EB" w:rsidRPr="005869EB">
        <w:rPr>
          <w:rFonts w:ascii="宋体" w:hAnsi="宋体" w:cs="Arial Unicode MS" w:hint="eastAsia"/>
          <w:sz w:val="28"/>
          <w:szCs w:val="28"/>
        </w:rPr>
        <w:t>除“五、募集资金使用及披露中存在的问题”披露的内容外，有方科技2024年度募集资金存放与使用</w:t>
      </w:r>
      <w:r w:rsidR="005869EB" w:rsidRPr="005869EB">
        <w:rPr>
          <w:rFonts w:ascii="宋体" w:hAnsi="宋体" w:cs="Arial Unicode MS" w:hint="eastAsia"/>
          <w:sz w:val="28"/>
          <w:szCs w:val="28"/>
        </w:rPr>
        <w:lastRenderedPageBreak/>
        <w:t>情况符合中国证监会和上海证券交易所关于募集资金管理的相关规定，严格执行了募集资金专户存储制度，有效地执行了《三方协议》及《四方协议》，对募集资金进行了专户存储和使用，不存在变相改变募集资金用途以及违规使用募集资金的情况。</w:t>
      </w:r>
    </w:p>
    <w:p w14:paraId="3F18009D" w14:textId="77777777" w:rsidR="009149C6" w:rsidRDefault="009149C6">
      <w:pPr>
        <w:adjustRightInd w:val="0"/>
        <w:snapToGrid w:val="0"/>
        <w:spacing w:line="360" w:lineRule="auto"/>
        <w:ind w:firstLineChars="200" w:firstLine="560"/>
        <w:rPr>
          <w:rFonts w:ascii="宋体" w:hAnsi="宋体" w:cs="Arial Unicode MS"/>
          <w:sz w:val="28"/>
          <w:szCs w:val="28"/>
        </w:rPr>
      </w:pPr>
    </w:p>
    <w:p w14:paraId="1B9566AB" w14:textId="77777777" w:rsidR="009149C6" w:rsidRDefault="009149C6">
      <w:pPr>
        <w:adjustRightInd w:val="0"/>
        <w:snapToGrid w:val="0"/>
        <w:spacing w:line="360" w:lineRule="auto"/>
        <w:ind w:firstLineChars="200" w:firstLine="560"/>
        <w:rPr>
          <w:rFonts w:ascii="宋体" w:hAnsi="宋体"/>
          <w:color w:val="000000"/>
          <w:sz w:val="28"/>
          <w:szCs w:val="28"/>
        </w:rPr>
      </w:pPr>
    </w:p>
    <w:p w14:paraId="4D905DC6" w14:textId="77777777" w:rsidR="009149C6" w:rsidRDefault="00C63E58">
      <w:pPr>
        <w:adjustRightInd w:val="0"/>
        <w:snapToGrid w:val="0"/>
        <w:spacing w:line="360" w:lineRule="auto"/>
        <w:ind w:firstLineChars="200" w:firstLine="560"/>
        <w:jc w:val="right"/>
        <w:rPr>
          <w:rFonts w:ascii="宋体" w:hAnsi="宋体"/>
          <w:color w:val="000000"/>
          <w:sz w:val="28"/>
          <w:szCs w:val="28"/>
        </w:rPr>
      </w:pPr>
      <w:r>
        <w:rPr>
          <w:rFonts w:ascii="宋体" w:hAnsi="宋体" w:hint="eastAsia"/>
          <w:color w:val="000000"/>
          <w:sz w:val="28"/>
          <w:szCs w:val="28"/>
        </w:rPr>
        <w:t>深圳市有方</w:t>
      </w:r>
      <w:r>
        <w:rPr>
          <w:rFonts w:ascii="宋体" w:hAnsi="宋体"/>
          <w:color w:val="000000"/>
          <w:sz w:val="28"/>
          <w:szCs w:val="28"/>
        </w:rPr>
        <w:t>科技</w:t>
      </w:r>
      <w:r>
        <w:rPr>
          <w:rFonts w:ascii="宋体" w:hAnsi="宋体" w:hint="eastAsia"/>
          <w:color w:val="000000"/>
          <w:sz w:val="28"/>
          <w:szCs w:val="28"/>
        </w:rPr>
        <w:t>股份有限公司董事会</w:t>
      </w:r>
    </w:p>
    <w:p w14:paraId="366A62DA" w14:textId="77777777" w:rsidR="009149C6" w:rsidRDefault="00C63E58">
      <w:pPr>
        <w:wordWrap w:val="0"/>
        <w:adjustRightInd w:val="0"/>
        <w:snapToGrid w:val="0"/>
        <w:spacing w:line="360" w:lineRule="auto"/>
        <w:ind w:firstLineChars="200" w:firstLine="560"/>
        <w:jc w:val="right"/>
        <w:rPr>
          <w:rFonts w:ascii="宋体" w:hAnsi="宋体"/>
          <w:color w:val="000000"/>
          <w:sz w:val="28"/>
          <w:szCs w:val="28"/>
        </w:rPr>
      </w:pPr>
      <w:r>
        <w:rPr>
          <w:rFonts w:ascii="宋体" w:hAnsi="宋体" w:hint="eastAsia"/>
          <w:color w:val="000000"/>
          <w:sz w:val="28"/>
          <w:szCs w:val="28"/>
        </w:rPr>
        <w:t>202</w:t>
      </w:r>
      <w:r>
        <w:rPr>
          <w:rFonts w:ascii="宋体" w:hAnsi="宋体"/>
          <w:color w:val="000000"/>
          <w:sz w:val="28"/>
          <w:szCs w:val="28"/>
        </w:rPr>
        <w:t>5</w:t>
      </w:r>
      <w:r>
        <w:rPr>
          <w:rFonts w:ascii="宋体" w:hAnsi="宋体" w:hint="eastAsia"/>
          <w:color w:val="000000"/>
          <w:sz w:val="28"/>
          <w:szCs w:val="28"/>
        </w:rPr>
        <w:t>年</w:t>
      </w:r>
      <w:r>
        <w:rPr>
          <w:rFonts w:ascii="宋体" w:hAnsi="宋体"/>
          <w:color w:val="000000"/>
          <w:sz w:val="28"/>
          <w:szCs w:val="28"/>
        </w:rPr>
        <w:t xml:space="preserve"> 4</w:t>
      </w:r>
      <w:r>
        <w:rPr>
          <w:rFonts w:ascii="宋体" w:hAnsi="宋体" w:hint="eastAsia"/>
          <w:color w:val="000000"/>
          <w:sz w:val="28"/>
          <w:szCs w:val="28"/>
        </w:rPr>
        <w:t>月</w:t>
      </w:r>
      <w:r>
        <w:rPr>
          <w:rFonts w:ascii="宋体" w:hAnsi="宋体"/>
          <w:color w:val="000000"/>
          <w:sz w:val="28"/>
          <w:szCs w:val="28"/>
        </w:rPr>
        <w:t>30日</w:t>
      </w:r>
    </w:p>
    <w:p w14:paraId="2A5F0A95" w14:textId="77777777" w:rsidR="009149C6" w:rsidRDefault="00C63E58">
      <w:pPr>
        <w:widowControl/>
        <w:jc w:val="left"/>
        <w:rPr>
          <w:rFonts w:ascii="宋体" w:hAnsi="宋体"/>
          <w:color w:val="000000"/>
          <w:sz w:val="24"/>
        </w:rPr>
      </w:pPr>
      <w:r>
        <w:rPr>
          <w:rFonts w:ascii="宋体" w:hAnsi="宋体"/>
          <w:color w:val="000000"/>
          <w:sz w:val="24"/>
        </w:rPr>
        <w:br w:type="page"/>
      </w:r>
    </w:p>
    <w:p w14:paraId="1B25B140" w14:textId="77777777" w:rsidR="009149C6" w:rsidRDefault="009149C6">
      <w:pPr>
        <w:adjustRightInd w:val="0"/>
        <w:snapToGrid w:val="0"/>
        <w:spacing w:line="360" w:lineRule="auto"/>
        <w:ind w:firstLineChars="200" w:firstLine="480"/>
        <w:jc w:val="right"/>
        <w:rPr>
          <w:rFonts w:ascii="宋体" w:hAnsi="宋体"/>
          <w:color w:val="000000"/>
          <w:sz w:val="24"/>
        </w:rPr>
        <w:sectPr w:rsidR="009149C6">
          <w:pgSz w:w="11906" w:h="16838"/>
          <w:pgMar w:top="1440" w:right="1797" w:bottom="1440" w:left="1797" w:header="851" w:footer="992" w:gutter="0"/>
          <w:cols w:space="425"/>
          <w:docGrid w:linePitch="312"/>
        </w:sectPr>
      </w:pPr>
    </w:p>
    <w:p w14:paraId="100DA3CB" w14:textId="77777777" w:rsidR="009149C6" w:rsidRDefault="009149C6">
      <w:pPr>
        <w:adjustRightInd w:val="0"/>
        <w:snapToGrid w:val="0"/>
        <w:spacing w:line="360" w:lineRule="auto"/>
        <w:ind w:firstLineChars="200" w:firstLine="480"/>
        <w:jc w:val="right"/>
        <w:rPr>
          <w:rFonts w:ascii="宋体" w:hAnsi="宋体"/>
          <w:color w:val="000000"/>
          <w:sz w:val="24"/>
        </w:rPr>
      </w:pPr>
    </w:p>
    <w:p w14:paraId="7651576B" w14:textId="77777777" w:rsidR="009149C6" w:rsidRDefault="00C63E58">
      <w:pPr>
        <w:widowControl/>
        <w:spacing w:line="440" w:lineRule="exact"/>
        <w:ind w:firstLineChars="200" w:firstLine="480"/>
        <w:jc w:val="left"/>
        <w:rPr>
          <w:rFonts w:ascii="宋体" w:hAnsi="宋体"/>
          <w:color w:val="000000"/>
          <w:sz w:val="24"/>
        </w:rPr>
      </w:pPr>
      <w:r>
        <w:rPr>
          <w:rFonts w:ascii="宋体" w:hAnsi="宋体" w:hint="eastAsia"/>
          <w:color w:val="000000"/>
          <w:sz w:val="24"/>
        </w:rPr>
        <w:t>附表1：</w:t>
      </w:r>
    </w:p>
    <w:p w14:paraId="29939850" w14:textId="77777777" w:rsidR="009149C6" w:rsidRDefault="00C63E58">
      <w:pPr>
        <w:ind w:firstLineChars="200" w:firstLine="482"/>
        <w:jc w:val="center"/>
        <w:rPr>
          <w:rFonts w:ascii="宋体" w:hAnsi="宋体" w:cs="宋体"/>
          <w:b/>
          <w:color w:val="000000"/>
          <w:kern w:val="0"/>
          <w:sz w:val="24"/>
        </w:rPr>
      </w:pPr>
      <w:r>
        <w:rPr>
          <w:rFonts w:ascii="宋体" w:hAnsi="宋体" w:cs="宋体" w:hint="eastAsia"/>
          <w:b/>
          <w:color w:val="000000"/>
          <w:kern w:val="0"/>
          <w:sz w:val="24"/>
        </w:rPr>
        <w:t>募集资金使用情况对照表</w:t>
      </w:r>
    </w:p>
    <w:p w14:paraId="1E46F308" w14:textId="77777777" w:rsidR="009149C6" w:rsidRDefault="00C63E58">
      <w:pPr>
        <w:ind w:firstLineChars="200" w:firstLine="480"/>
        <w:jc w:val="right"/>
        <w:rPr>
          <w:rFonts w:ascii="宋体" w:hAnsi="宋体"/>
          <w:b/>
          <w:color w:val="000000"/>
          <w:sz w:val="24"/>
        </w:rPr>
      </w:pPr>
      <w:r>
        <w:rPr>
          <w:rFonts w:ascii="宋体" w:hAnsi="宋体" w:hint="eastAsia"/>
          <w:color w:val="000000"/>
          <w:sz w:val="24"/>
        </w:rPr>
        <w:t xml:space="preserve">　　　　　　　　　　　　　　　　　　　　　　　　　　　单位：人民币 万元</w:t>
      </w:r>
    </w:p>
    <w:tbl>
      <w:tblPr>
        <w:tblW w:w="559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2"/>
        <w:gridCol w:w="1255"/>
        <w:gridCol w:w="1115"/>
        <w:gridCol w:w="975"/>
        <w:gridCol w:w="975"/>
        <w:gridCol w:w="975"/>
        <w:gridCol w:w="975"/>
        <w:gridCol w:w="975"/>
        <w:gridCol w:w="1115"/>
        <w:gridCol w:w="838"/>
        <w:gridCol w:w="975"/>
        <w:gridCol w:w="1252"/>
        <w:gridCol w:w="1392"/>
        <w:gridCol w:w="713"/>
      </w:tblGrid>
      <w:tr w:rsidR="009149C6" w14:paraId="582991C9" w14:textId="77777777">
        <w:trPr>
          <w:cantSplit/>
          <w:trHeight w:val="397"/>
          <w:jc w:val="center"/>
        </w:trPr>
        <w:tc>
          <w:tcPr>
            <w:tcW w:w="1730" w:type="pct"/>
            <w:gridSpan w:val="4"/>
            <w:vAlign w:val="center"/>
          </w:tcPr>
          <w:p w14:paraId="551F301C" w14:textId="77777777" w:rsidR="009149C6" w:rsidRDefault="00C63E58">
            <w:pPr>
              <w:widowControl/>
              <w:jc w:val="center"/>
              <w:rPr>
                <w:color w:val="000000"/>
                <w:kern w:val="0"/>
                <w:szCs w:val="21"/>
              </w:rPr>
            </w:pPr>
            <w:r>
              <w:rPr>
                <w:color w:val="000000"/>
                <w:kern w:val="0"/>
                <w:szCs w:val="21"/>
              </w:rPr>
              <w:t>募集资金总额</w:t>
            </w:r>
          </w:p>
        </w:tc>
        <w:tc>
          <w:tcPr>
            <w:tcW w:w="313" w:type="pct"/>
          </w:tcPr>
          <w:p w14:paraId="288583A8" w14:textId="77777777" w:rsidR="009149C6" w:rsidRDefault="009149C6">
            <w:pPr>
              <w:widowControl/>
              <w:ind w:leftChars="-66" w:left="8" w:hangingChars="70" w:hanging="147"/>
              <w:jc w:val="right"/>
              <w:rPr>
                <w:szCs w:val="21"/>
              </w:rPr>
            </w:pPr>
          </w:p>
        </w:tc>
        <w:tc>
          <w:tcPr>
            <w:tcW w:w="626" w:type="pct"/>
            <w:gridSpan w:val="2"/>
            <w:vAlign w:val="center"/>
          </w:tcPr>
          <w:p w14:paraId="25188393" w14:textId="77777777" w:rsidR="009149C6" w:rsidRDefault="00C63E58">
            <w:pPr>
              <w:widowControl/>
              <w:ind w:leftChars="-66" w:left="8" w:hangingChars="70" w:hanging="147"/>
              <w:jc w:val="right"/>
              <w:rPr>
                <w:szCs w:val="21"/>
              </w:rPr>
            </w:pPr>
            <w:r>
              <w:rPr>
                <w:szCs w:val="21"/>
              </w:rPr>
              <w:t>41,266.29</w:t>
            </w:r>
          </w:p>
        </w:tc>
        <w:tc>
          <w:tcPr>
            <w:tcW w:w="1655" w:type="pct"/>
            <w:gridSpan w:val="5"/>
            <w:vAlign w:val="center"/>
          </w:tcPr>
          <w:p w14:paraId="387C5314" w14:textId="77777777" w:rsidR="009149C6" w:rsidRDefault="00C63E58">
            <w:pPr>
              <w:widowControl/>
              <w:jc w:val="center"/>
              <w:rPr>
                <w:color w:val="000000"/>
                <w:kern w:val="0"/>
                <w:szCs w:val="21"/>
              </w:rPr>
            </w:pPr>
            <w:r>
              <w:rPr>
                <w:color w:val="000000"/>
                <w:kern w:val="0"/>
                <w:szCs w:val="21"/>
              </w:rPr>
              <w:t>本年度投入募集资金总额</w:t>
            </w:r>
          </w:p>
        </w:tc>
        <w:tc>
          <w:tcPr>
            <w:tcW w:w="676" w:type="pct"/>
            <w:gridSpan w:val="2"/>
            <w:vAlign w:val="center"/>
          </w:tcPr>
          <w:p w14:paraId="148BF458" w14:textId="77777777" w:rsidR="009149C6" w:rsidRDefault="00C63E58">
            <w:pPr>
              <w:widowControl/>
              <w:ind w:firstLineChars="200" w:firstLine="420"/>
              <w:jc w:val="right"/>
              <w:rPr>
                <w:szCs w:val="21"/>
              </w:rPr>
            </w:pPr>
            <w:r>
              <w:rPr>
                <w:szCs w:val="21"/>
              </w:rPr>
              <w:t>990.15</w:t>
            </w:r>
          </w:p>
        </w:tc>
      </w:tr>
      <w:tr w:rsidR="009149C6" w14:paraId="71E44B79" w14:textId="77777777">
        <w:trPr>
          <w:cantSplit/>
          <w:trHeight w:val="397"/>
          <w:jc w:val="center"/>
        </w:trPr>
        <w:tc>
          <w:tcPr>
            <w:tcW w:w="1730" w:type="pct"/>
            <w:gridSpan w:val="4"/>
            <w:vAlign w:val="center"/>
          </w:tcPr>
          <w:p w14:paraId="4DCAA03D" w14:textId="77777777" w:rsidR="009149C6" w:rsidRDefault="00C63E58">
            <w:pPr>
              <w:widowControl/>
              <w:jc w:val="center"/>
              <w:rPr>
                <w:color w:val="000000"/>
                <w:kern w:val="0"/>
                <w:szCs w:val="21"/>
              </w:rPr>
            </w:pPr>
            <w:r>
              <w:rPr>
                <w:color w:val="000000"/>
                <w:kern w:val="0"/>
                <w:szCs w:val="21"/>
              </w:rPr>
              <w:t>变更用途的募集资金总额</w:t>
            </w:r>
          </w:p>
        </w:tc>
        <w:tc>
          <w:tcPr>
            <w:tcW w:w="313" w:type="pct"/>
          </w:tcPr>
          <w:p w14:paraId="7172244A" w14:textId="77777777" w:rsidR="009149C6" w:rsidRDefault="009149C6">
            <w:pPr>
              <w:widowControl/>
              <w:ind w:firstLineChars="200" w:firstLine="420"/>
              <w:jc w:val="right"/>
              <w:rPr>
                <w:color w:val="000000"/>
                <w:kern w:val="0"/>
                <w:szCs w:val="21"/>
              </w:rPr>
            </w:pPr>
          </w:p>
        </w:tc>
        <w:tc>
          <w:tcPr>
            <w:tcW w:w="626" w:type="pct"/>
            <w:gridSpan w:val="2"/>
            <w:vAlign w:val="center"/>
          </w:tcPr>
          <w:p w14:paraId="42E72CCF" w14:textId="77777777" w:rsidR="009149C6" w:rsidRDefault="00C63E58">
            <w:pPr>
              <w:widowControl/>
              <w:ind w:firstLineChars="200" w:firstLine="420"/>
              <w:jc w:val="right"/>
              <w:rPr>
                <w:color w:val="000000"/>
                <w:kern w:val="0"/>
                <w:szCs w:val="21"/>
              </w:rPr>
            </w:pPr>
            <w:r>
              <w:rPr>
                <w:color w:val="000000"/>
                <w:kern w:val="0"/>
                <w:szCs w:val="21"/>
              </w:rPr>
              <w:t>-</w:t>
            </w:r>
          </w:p>
        </w:tc>
        <w:tc>
          <w:tcPr>
            <w:tcW w:w="1655" w:type="pct"/>
            <w:gridSpan w:val="5"/>
            <w:vMerge w:val="restart"/>
            <w:vAlign w:val="center"/>
          </w:tcPr>
          <w:p w14:paraId="39AED9D7" w14:textId="77777777" w:rsidR="009149C6" w:rsidRDefault="00C63E58">
            <w:pPr>
              <w:widowControl/>
              <w:jc w:val="center"/>
              <w:rPr>
                <w:color w:val="000000"/>
                <w:kern w:val="0"/>
                <w:szCs w:val="21"/>
              </w:rPr>
            </w:pPr>
            <w:r>
              <w:rPr>
                <w:color w:val="000000"/>
                <w:kern w:val="0"/>
                <w:szCs w:val="21"/>
              </w:rPr>
              <w:t>已累计投入募集资金总额</w:t>
            </w:r>
          </w:p>
        </w:tc>
        <w:tc>
          <w:tcPr>
            <w:tcW w:w="676" w:type="pct"/>
            <w:gridSpan w:val="2"/>
            <w:vMerge w:val="restart"/>
            <w:vAlign w:val="center"/>
          </w:tcPr>
          <w:p w14:paraId="03E7E261" w14:textId="77777777" w:rsidR="009149C6" w:rsidRDefault="00C63E58">
            <w:pPr>
              <w:widowControl/>
              <w:ind w:firstLineChars="200" w:firstLine="420"/>
              <w:jc w:val="right"/>
              <w:rPr>
                <w:szCs w:val="21"/>
              </w:rPr>
            </w:pPr>
            <w:r>
              <w:rPr>
                <w:szCs w:val="21"/>
              </w:rPr>
              <w:t>34</w:t>
            </w:r>
            <w:r>
              <w:rPr>
                <w:rFonts w:hint="eastAsia"/>
                <w:szCs w:val="21"/>
              </w:rPr>
              <w:t>,</w:t>
            </w:r>
            <w:r>
              <w:rPr>
                <w:szCs w:val="21"/>
              </w:rPr>
              <w:t>408.00</w:t>
            </w:r>
          </w:p>
        </w:tc>
      </w:tr>
      <w:tr w:rsidR="009149C6" w14:paraId="5E5CD12C" w14:textId="77777777">
        <w:trPr>
          <w:cantSplit/>
          <w:trHeight w:val="397"/>
          <w:jc w:val="center"/>
        </w:trPr>
        <w:tc>
          <w:tcPr>
            <w:tcW w:w="1730" w:type="pct"/>
            <w:gridSpan w:val="4"/>
            <w:vAlign w:val="center"/>
          </w:tcPr>
          <w:p w14:paraId="5E304F8D" w14:textId="77777777" w:rsidR="009149C6" w:rsidRDefault="00C63E58">
            <w:pPr>
              <w:widowControl/>
              <w:jc w:val="center"/>
              <w:rPr>
                <w:color w:val="000000"/>
                <w:kern w:val="0"/>
                <w:szCs w:val="21"/>
              </w:rPr>
            </w:pPr>
            <w:r>
              <w:rPr>
                <w:color w:val="000000"/>
                <w:kern w:val="0"/>
                <w:szCs w:val="21"/>
              </w:rPr>
              <w:t>变更用途的募集资金</w:t>
            </w:r>
          </w:p>
          <w:p w14:paraId="7E68B1F4" w14:textId="77777777" w:rsidR="009149C6" w:rsidRDefault="00C63E58">
            <w:pPr>
              <w:widowControl/>
              <w:jc w:val="center"/>
              <w:rPr>
                <w:color w:val="000000"/>
                <w:kern w:val="0"/>
                <w:szCs w:val="21"/>
              </w:rPr>
            </w:pPr>
            <w:r>
              <w:rPr>
                <w:color w:val="000000"/>
                <w:kern w:val="0"/>
                <w:szCs w:val="21"/>
              </w:rPr>
              <w:t>总额比例</w:t>
            </w:r>
          </w:p>
        </w:tc>
        <w:tc>
          <w:tcPr>
            <w:tcW w:w="313" w:type="pct"/>
          </w:tcPr>
          <w:p w14:paraId="117FE6C3" w14:textId="77777777" w:rsidR="009149C6" w:rsidRDefault="009149C6">
            <w:pPr>
              <w:widowControl/>
              <w:ind w:firstLineChars="200" w:firstLine="420"/>
              <w:jc w:val="right"/>
              <w:rPr>
                <w:color w:val="000000"/>
                <w:kern w:val="0"/>
                <w:szCs w:val="21"/>
              </w:rPr>
            </w:pPr>
          </w:p>
        </w:tc>
        <w:tc>
          <w:tcPr>
            <w:tcW w:w="626" w:type="pct"/>
            <w:gridSpan w:val="2"/>
            <w:vAlign w:val="center"/>
          </w:tcPr>
          <w:p w14:paraId="72C489E6" w14:textId="77777777" w:rsidR="009149C6" w:rsidRDefault="00C63E58">
            <w:pPr>
              <w:widowControl/>
              <w:ind w:firstLineChars="200" w:firstLine="420"/>
              <w:jc w:val="right"/>
              <w:rPr>
                <w:color w:val="000000"/>
                <w:kern w:val="0"/>
                <w:szCs w:val="21"/>
              </w:rPr>
            </w:pPr>
            <w:r>
              <w:rPr>
                <w:color w:val="000000"/>
                <w:kern w:val="0"/>
                <w:szCs w:val="21"/>
              </w:rPr>
              <w:t>-</w:t>
            </w:r>
          </w:p>
        </w:tc>
        <w:tc>
          <w:tcPr>
            <w:tcW w:w="1655" w:type="pct"/>
            <w:gridSpan w:val="5"/>
            <w:vMerge/>
            <w:vAlign w:val="center"/>
          </w:tcPr>
          <w:p w14:paraId="78EB2C32" w14:textId="77777777" w:rsidR="009149C6" w:rsidRDefault="009149C6">
            <w:pPr>
              <w:widowControl/>
              <w:ind w:firstLineChars="200" w:firstLine="420"/>
              <w:jc w:val="left"/>
              <w:rPr>
                <w:color w:val="000000"/>
                <w:kern w:val="0"/>
                <w:szCs w:val="21"/>
              </w:rPr>
            </w:pPr>
          </w:p>
        </w:tc>
        <w:tc>
          <w:tcPr>
            <w:tcW w:w="676" w:type="pct"/>
            <w:gridSpan w:val="2"/>
            <w:vMerge/>
            <w:vAlign w:val="center"/>
          </w:tcPr>
          <w:p w14:paraId="710B6CE0" w14:textId="77777777" w:rsidR="009149C6" w:rsidRDefault="009149C6">
            <w:pPr>
              <w:widowControl/>
              <w:ind w:firstLineChars="200" w:firstLine="420"/>
              <w:jc w:val="left"/>
              <w:rPr>
                <w:color w:val="000000"/>
                <w:kern w:val="0"/>
                <w:szCs w:val="21"/>
              </w:rPr>
            </w:pPr>
          </w:p>
        </w:tc>
      </w:tr>
      <w:tr w:rsidR="009149C6" w14:paraId="24767BC5" w14:textId="77777777">
        <w:trPr>
          <w:cantSplit/>
          <w:trHeight w:val="397"/>
          <w:jc w:val="center"/>
        </w:trPr>
        <w:tc>
          <w:tcPr>
            <w:tcW w:w="656" w:type="pct"/>
            <w:vAlign w:val="center"/>
          </w:tcPr>
          <w:p w14:paraId="29D1724E" w14:textId="77777777" w:rsidR="009149C6" w:rsidRDefault="00C63E58">
            <w:pPr>
              <w:widowControl/>
              <w:jc w:val="center"/>
              <w:rPr>
                <w:color w:val="000000"/>
                <w:kern w:val="0"/>
                <w:szCs w:val="21"/>
              </w:rPr>
            </w:pPr>
            <w:r>
              <w:rPr>
                <w:color w:val="000000"/>
                <w:kern w:val="0"/>
                <w:szCs w:val="21"/>
              </w:rPr>
              <w:t>承诺投资项目</w:t>
            </w:r>
          </w:p>
        </w:tc>
        <w:tc>
          <w:tcPr>
            <w:tcW w:w="403" w:type="pct"/>
            <w:vAlign w:val="center"/>
          </w:tcPr>
          <w:p w14:paraId="631AF4B3" w14:textId="77777777" w:rsidR="009149C6" w:rsidRDefault="00C63E58">
            <w:pPr>
              <w:widowControl/>
              <w:jc w:val="center"/>
              <w:rPr>
                <w:color w:val="000000"/>
                <w:kern w:val="0"/>
                <w:szCs w:val="21"/>
              </w:rPr>
            </w:pPr>
            <w:r>
              <w:rPr>
                <w:color w:val="000000"/>
                <w:kern w:val="0"/>
                <w:szCs w:val="21"/>
              </w:rPr>
              <w:t>已变更项目，含部分变更（如有）</w:t>
            </w:r>
          </w:p>
        </w:tc>
        <w:tc>
          <w:tcPr>
            <w:tcW w:w="358" w:type="pct"/>
            <w:vAlign w:val="center"/>
          </w:tcPr>
          <w:p w14:paraId="1C2A531E" w14:textId="77777777" w:rsidR="009149C6" w:rsidRDefault="00C63E58">
            <w:pPr>
              <w:widowControl/>
              <w:jc w:val="center"/>
              <w:rPr>
                <w:color w:val="000000"/>
                <w:kern w:val="0"/>
                <w:szCs w:val="21"/>
              </w:rPr>
            </w:pPr>
            <w:r>
              <w:rPr>
                <w:color w:val="000000"/>
                <w:kern w:val="0"/>
                <w:szCs w:val="21"/>
              </w:rPr>
              <w:t>募集资金承诺投资总额</w:t>
            </w:r>
          </w:p>
        </w:tc>
        <w:tc>
          <w:tcPr>
            <w:tcW w:w="313" w:type="pct"/>
            <w:vAlign w:val="center"/>
          </w:tcPr>
          <w:p w14:paraId="1EC36271" w14:textId="77777777" w:rsidR="009149C6" w:rsidRDefault="00C63E58">
            <w:pPr>
              <w:widowControl/>
              <w:jc w:val="center"/>
              <w:rPr>
                <w:color w:val="000000"/>
                <w:kern w:val="0"/>
                <w:szCs w:val="21"/>
              </w:rPr>
            </w:pPr>
            <w:r>
              <w:rPr>
                <w:color w:val="000000"/>
                <w:kern w:val="0"/>
                <w:szCs w:val="21"/>
              </w:rPr>
              <w:t>调整后投资总额</w:t>
            </w:r>
          </w:p>
        </w:tc>
        <w:tc>
          <w:tcPr>
            <w:tcW w:w="313" w:type="pct"/>
            <w:vAlign w:val="center"/>
          </w:tcPr>
          <w:p w14:paraId="48A459E6" w14:textId="77777777" w:rsidR="009149C6" w:rsidRDefault="00C63E58">
            <w:pPr>
              <w:widowControl/>
              <w:jc w:val="center"/>
              <w:rPr>
                <w:color w:val="000000"/>
                <w:kern w:val="0"/>
                <w:szCs w:val="21"/>
              </w:rPr>
            </w:pPr>
            <w:r>
              <w:rPr>
                <w:color w:val="000000"/>
                <w:kern w:val="0"/>
                <w:szCs w:val="21"/>
              </w:rPr>
              <w:t>变更后承诺投资金额</w:t>
            </w:r>
          </w:p>
        </w:tc>
        <w:tc>
          <w:tcPr>
            <w:tcW w:w="313" w:type="pct"/>
            <w:vAlign w:val="center"/>
          </w:tcPr>
          <w:p w14:paraId="6419A604" w14:textId="77777777" w:rsidR="009149C6" w:rsidRDefault="00C63E58">
            <w:pPr>
              <w:widowControl/>
              <w:jc w:val="center"/>
              <w:rPr>
                <w:color w:val="000000"/>
                <w:kern w:val="0"/>
                <w:szCs w:val="21"/>
              </w:rPr>
            </w:pPr>
            <w:r>
              <w:rPr>
                <w:color w:val="000000"/>
                <w:kern w:val="0"/>
                <w:szCs w:val="21"/>
              </w:rPr>
              <w:t>截至期末承诺投入金额</w:t>
            </w:r>
            <w:r>
              <w:rPr>
                <w:color w:val="000000"/>
                <w:kern w:val="0"/>
                <w:szCs w:val="21"/>
              </w:rPr>
              <w:t>(1)</w:t>
            </w:r>
          </w:p>
        </w:tc>
        <w:tc>
          <w:tcPr>
            <w:tcW w:w="313" w:type="pct"/>
            <w:vAlign w:val="center"/>
          </w:tcPr>
          <w:p w14:paraId="4702E303" w14:textId="77777777" w:rsidR="009149C6" w:rsidRDefault="00C63E58">
            <w:pPr>
              <w:widowControl/>
              <w:jc w:val="center"/>
              <w:rPr>
                <w:color w:val="000000"/>
                <w:kern w:val="0"/>
                <w:szCs w:val="21"/>
              </w:rPr>
            </w:pPr>
            <w:r>
              <w:rPr>
                <w:color w:val="000000"/>
                <w:kern w:val="0"/>
                <w:szCs w:val="21"/>
              </w:rPr>
              <w:t>本年度投入金额</w:t>
            </w:r>
          </w:p>
        </w:tc>
        <w:tc>
          <w:tcPr>
            <w:tcW w:w="313" w:type="pct"/>
            <w:vAlign w:val="center"/>
          </w:tcPr>
          <w:p w14:paraId="54CBB1B8" w14:textId="77777777" w:rsidR="009149C6" w:rsidRDefault="00C63E58">
            <w:pPr>
              <w:widowControl/>
              <w:jc w:val="center"/>
              <w:rPr>
                <w:color w:val="000000"/>
                <w:kern w:val="0"/>
                <w:szCs w:val="21"/>
              </w:rPr>
            </w:pPr>
            <w:r>
              <w:rPr>
                <w:color w:val="000000"/>
                <w:kern w:val="0"/>
                <w:szCs w:val="21"/>
              </w:rPr>
              <w:t>截至期末累计投入金额</w:t>
            </w:r>
            <w:r>
              <w:rPr>
                <w:color w:val="000000"/>
                <w:kern w:val="0"/>
                <w:szCs w:val="21"/>
              </w:rPr>
              <w:t>(2)</w:t>
            </w:r>
          </w:p>
        </w:tc>
        <w:tc>
          <w:tcPr>
            <w:tcW w:w="358" w:type="pct"/>
            <w:vAlign w:val="center"/>
          </w:tcPr>
          <w:p w14:paraId="256DD290" w14:textId="77777777" w:rsidR="009149C6" w:rsidRDefault="00C63E58">
            <w:pPr>
              <w:widowControl/>
              <w:jc w:val="center"/>
              <w:rPr>
                <w:color w:val="000000"/>
                <w:kern w:val="0"/>
                <w:szCs w:val="21"/>
              </w:rPr>
            </w:pPr>
            <w:r>
              <w:rPr>
                <w:color w:val="000000"/>
                <w:kern w:val="0"/>
                <w:szCs w:val="21"/>
              </w:rPr>
              <w:t>截至期末累计投入金额与承诺投入金额的差额</w:t>
            </w:r>
            <w:r>
              <w:rPr>
                <w:color w:val="000000"/>
                <w:kern w:val="0"/>
                <w:szCs w:val="21"/>
              </w:rPr>
              <w:t>(3)</w:t>
            </w:r>
            <w:r>
              <w:rPr>
                <w:color w:val="000000"/>
                <w:kern w:val="0"/>
                <w:szCs w:val="21"/>
              </w:rPr>
              <w:t>＝</w:t>
            </w:r>
            <w:r>
              <w:rPr>
                <w:color w:val="000000"/>
                <w:kern w:val="0"/>
                <w:szCs w:val="21"/>
              </w:rPr>
              <w:t>(2)-(1)</w:t>
            </w:r>
          </w:p>
        </w:tc>
        <w:tc>
          <w:tcPr>
            <w:tcW w:w="269" w:type="pct"/>
            <w:vAlign w:val="center"/>
          </w:tcPr>
          <w:p w14:paraId="01339550" w14:textId="77777777" w:rsidR="009149C6" w:rsidRDefault="00C63E58">
            <w:pPr>
              <w:widowControl/>
              <w:jc w:val="center"/>
              <w:rPr>
                <w:color w:val="000000"/>
                <w:kern w:val="0"/>
                <w:szCs w:val="21"/>
              </w:rPr>
            </w:pPr>
            <w:r>
              <w:rPr>
                <w:color w:val="000000"/>
                <w:kern w:val="0"/>
                <w:szCs w:val="21"/>
              </w:rPr>
              <w:t>截至期末投入进度（</w:t>
            </w:r>
            <w:r>
              <w:rPr>
                <w:color w:val="000000"/>
                <w:kern w:val="0"/>
                <w:szCs w:val="21"/>
              </w:rPr>
              <w:t>%</w:t>
            </w:r>
            <w:r>
              <w:rPr>
                <w:color w:val="000000"/>
                <w:kern w:val="0"/>
                <w:szCs w:val="21"/>
              </w:rPr>
              <w:t>）</w:t>
            </w:r>
            <w:r>
              <w:rPr>
                <w:color w:val="000000"/>
                <w:kern w:val="0"/>
                <w:szCs w:val="21"/>
              </w:rPr>
              <w:t>(4)</w:t>
            </w:r>
            <w:r>
              <w:rPr>
                <w:color w:val="000000"/>
                <w:kern w:val="0"/>
                <w:szCs w:val="21"/>
              </w:rPr>
              <w:t>＝</w:t>
            </w:r>
            <w:r>
              <w:rPr>
                <w:color w:val="000000"/>
                <w:kern w:val="0"/>
                <w:szCs w:val="21"/>
              </w:rPr>
              <w:t>(2)/(1)</w:t>
            </w:r>
          </w:p>
        </w:tc>
        <w:tc>
          <w:tcPr>
            <w:tcW w:w="313" w:type="pct"/>
            <w:vAlign w:val="center"/>
          </w:tcPr>
          <w:p w14:paraId="32F3DDFA" w14:textId="77777777" w:rsidR="009149C6" w:rsidRDefault="00C63E58">
            <w:pPr>
              <w:widowControl/>
              <w:jc w:val="center"/>
              <w:rPr>
                <w:color w:val="000000"/>
                <w:kern w:val="0"/>
                <w:szCs w:val="21"/>
              </w:rPr>
            </w:pPr>
            <w:r>
              <w:rPr>
                <w:color w:val="000000"/>
                <w:kern w:val="0"/>
                <w:szCs w:val="21"/>
              </w:rPr>
              <w:t>项目达到预定可使用状态日期</w:t>
            </w:r>
          </w:p>
        </w:tc>
        <w:tc>
          <w:tcPr>
            <w:tcW w:w="402" w:type="pct"/>
            <w:vAlign w:val="center"/>
          </w:tcPr>
          <w:p w14:paraId="50979756" w14:textId="77777777" w:rsidR="009149C6" w:rsidRDefault="00C63E58">
            <w:pPr>
              <w:widowControl/>
              <w:jc w:val="center"/>
              <w:rPr>
                <w:color w:val="000000"/>
                <w:kern w:val="0"/>
                <w:szCs w:val="21"/>
              </w:rPr>
            </w:pPr>
            <w:r>
              <w:rPr>
                <w:color w:val="000000"/>
                <w:kern w:val="0"/>
                <w:szCs w:val="21"/>
              </w:rPr>
              <w:t>本年度实现的效益</w:t>
            </w:r>
          </w:p>
        </w:tc>
        <w:tc>
          <w:tcPr>
            <w:tcW w:w="447" w:type="pct"/>
            <w:vAlign w:val="center"/>
          </w:tcPr>
          <w:p w14:paraId="6295A993" w14:textId="77777777" w:rsidR="009149C6" w:rsidRDefault="00C63E58">
            <w:pPr>
              <w:widowControl/>
              <w:jc w:val="center"/>
              <w:rPr>
                <w:color w:val="000000"/>
                <w:kern w:val="0"/>
                <w:szCs w:val="21"/>
              </w:rPr>
            </w:pPr>
            <w:r>
              <w:rPr>
                <w:color w:val="000000"/>
                <w:kern w:val="0"/>
                <w:szCs w:val="21"/>
              </w:rPr>
              <w:t>是否达到预计效益</w:t>
            </w:r>
          </w:p>
        </w:tc>
        <w:tc>
          <w:tcPr>
            <w:tcW w:w="229" w:type="pct"/>
            <w:vAlign w:val="center"/>
          </w:tcPr>
          <w:p w14:paraId="22976125" w14:textId="77777777" w:rsidR="009149C6" w:rsidRDefault="00C63E58">
            <w:pPr>
              <w:widowControl/>
              <w:jc w:val="center"/>
              <w:rPr>
                <w:color w:val="000000"/>
                <w:kern w:val="0"/>
                <w:szCs w:val="21"/>
              </w:rPr>
            </w:pPr>
            <w:r>
              <w:rPr>
                <w:color w:val="000000"/>
                <w:kern w:val="0"/>
                <w:szCs w:val="21"/>
              </w:rPr>
              <w:t>项目可行性是否发生重大变化</w:t>
            </w:r>
          </w:p>
        </w:tc>
      </w:tr>
      <w:tr w:rsidR="009149C6" w14:paraId="280F26D9" w14:textId="77777777">
        <w:trPr>
          <w:cantSplit/>
          <w:trHeight w:val="397"/>
          <w:jc w:val="center"/>
        </w:trPr>
        <w:tc>
          <w:tcPr>
            <w:tcW w:w="656" w:type="pct"/>
            <w:vAlign w:val="center"/>
          </w:tcPr>
          <w:p w14:paraId="7076F84D" w14:textId="77777777" w:rsidR="009149C6" w:rsidRDefault="00C63E58">
            <w:pPr>
              <w:widowControl/>
              <w:jc w:val="left"/>
              <w:rPr>
                <w:color w:val="000000"/>
                <w:kern w:val="0"/>
                <w:szCs w:val="21"/>
              </w:rPr>
            </w:pPr>
            <w:r>
              <w:rPr>
                <w:szCs w:val="21"/>
              </w:rPr>
              <w:t>研发总部项目</w:t>
            </w:r>
          </w:p>
        </w:tc>
        <w:tc>
          <w:tcPr>
            <w:tcW w:w="403" w:type="pct"/>
            <w:vAlign w:val="center"/>
          </w:tcPr>
          <w:p w14:paraId="1F20839B" w14:textId="77777777" w:rsidR="009149C6" w:rsidRDefault="00C63E58">
            <w:pPr>
              <w:widowControl/>
              <w:ind w:firstLineChars="55" w:firstLine="115"/>
              <w:jc w:val="center"/>
              <w:rPr>
                <w:color w:val="000000"/>
                <w:kern w:val="0"/>
                <w:szCs w:val="21"/>
              </w:rPr>
            </w:pPr>
            <w:r>
              <w:rPr>
                <w:color w:val="000000"/>
                <w:kern w:val="0"/>
                <w:szCs w:val="21"/>
              </w:rPr>
              <w:t>注</w:t>
            </w:r>
            <w:r>
              <w:rPr>
                <w:color w:val="000000"/>
                <w:kern w:val="0"/>
                <w:szCs w:val="21"/>
              </w:rPr>
              <w:t>3</w:t>
            </w:r>
          </w:p>
        </w:tc>
        <w:tc>
          <w:tcPr>
            <w:tcW w:w="358" w:type="pct"/>
            <w:vAlign w:val="center"/>
          </w:tcPr>
          <w:p w14:paraId="3D659EDC" w14:textId="77777777" w:rsidR="009149C6" w:rsidRDefault="00C63E58">
            <w:pPr>
              <w:widowControl/>
              <w:ind w:leftChars="-66" w:left="8" w:hangingChars="70" w:hanging="147"/>
              <w:jc w:val="right"/>
              <w:rPr>
                <w:szCs w:val="21"/>
              </w:rPr>
            </w:pPr>
            <w:r>
              <w:rPr>
                <w:szCs w:val="21"/>
              </w:rPr>
              <w:t>6,653.88</w:t>
            </w:r>
          </w:p>
        </w:tc>
        <w:tc>
          <w:tcPr>
            <w:tcW w:w="313" w:type="pct"/>
            <w:vAlign w:val="center"/>
          </w:tcPr>
          <w:p w14:paraId="7E8C37AF" w14:textId="77777777" w:rsidR="009149C6" w:rsidRDefault="00C63E58">
            <w:pPr>
              <w:widowControl/>
              <w:ind w:leftChars="-66" w:left="8" w:hangingChars="70" w:hanging="147"/>
              <w:jc w:val="right"/>
              <w:rPr>
                <w:szCs w:val="21"/>
              </w:rPr>
            </w:pPr>
            <w:r>
              <w:rPr>
                <w:szCs w:val="21"/>
              </w:rPr>
              <w:t>6,653.88</w:t>
            </w:r>
          </w:p>
        </w:tc>
        <w:tc>
          <w:tcPr>
            <w:tcW w:w="313" w:type="pct"/>
            <w:vAlign w:val="center"/>
          </w:tcPr>
          <w:p w14:paraId="644125A4" w14:textId="77777777" w:rsidR="009149C6" w:rsidRDefault="00C63E58">
            <w:pPr>
              <w:widowControl/>
              <w:ind w:leftChars="-66" w:left="8" w:hangingChars="70" w:hanging="147"/>
              <w:jc w:val="right"/>
              <w:rPr>
                <w:szCs w:val="21"/>
              </w:rPr>
            </w:pPr>
            <w:r>
              <w:rPr>
                <w:szCs w:val="21"/>
              </w:rPr>
              <w:t>6,653.88</w:t>
            </w:r>
          </w:p>
        </w:tc>
        <w:tc>
          <w:tcPr>
            <w:tcW w:w="313" w:type="pct"/>
            <w:vAlign w:val="center"/>
          </w:tcPr>
          <w:p w14:paraId="324DE22A" w14:textId="77777777" w:rsidR="009149C6" w:rsidRDefault="00C63E58">
            <w:pPr>
              <w:widowControl/>
              <w:ind w:leftChars="-66" w:left="8" w:hangingChars="70" w:hanging="147"/>
              <w:jc w:val="right"/>
              <w:rPr>
                <w:szCs w:val="21"/>
              </w:rPr>
            </w:pPr>
            <w:r>
              <w:rPr>
                <w:szCs w:val="21"/>
              </w:rPr>
              <w:t>6,653.88</w:t>
            </w:r>
          </w:p>
        </w:tc>
        <w:tc>
          <w:tcPr>
            <w:tcW w:w="313" w:type="pct"/>
            <w:vAlign w:val="center"/>
          </w:tcPr>
          <w:p w14:paraId="70EA3A13" w14:textId="77777777" w:rsidR="009149C6" w:rsidRDefault="00C63E58">
            <w:pPr>
              <w:widowControl/>
              <w:ind w:leftChars="-66" w:left="8" w:hangingChars="70" w:hanging="147"/>
              <w:jc w:val="right"/>
              <w:rPr>
                <w:szCs w:val="21"/>
              </w:rPr>
            </w:pPr>
            <w:r>
              <w:rPr>
                <w:szCs w:val="21"/>
              </w:rPr>
              <w:t>0.00</w:t>
            </w:r>
          </w:p>
        </w:tc>
        <w:tc>
          <w:tcPr>
            <w:tcW w:w="313" w:type="pct"/>
            <w:vAlign w:val="center"/>
          </w:tcPr>
          <w:p w14:paraId="64C2DC6B" w14:textId="77777777" w:rsidR="009149C6" w:rsidRDefault="00C63E58">
            <w:pPr>
              <w:widowControl/>
              <w:ind w:leftChars="-66" w:left="8" w:hangingChars="70" w:hanging="147"/>
              <w:jc w:val="right"/>
              <w:rPr>
                <w:szCs w:val="21"/>
              </w:rPr>
            </w:pPr>
            <w:r>
              <w:rPr>
                <w:szCs w:val="21"/>
              </w:rPr>
              <w:t>4,737.86</w:t>
            </w:r>
          </w:p>
        </w:tc>
        <w:tc>
          <w:tcPr>
            <w:tcW w:w="358" w:type="pct"/>
            <w:vAlign w:val="center"/>
          </w:tcPr>
          <w:p w14:paraId="228ED5E8" w14:textId="77777777" w:rsidR="009149C6" w:rsidRDefault="00C63E58">
            <w:pPr>
              <w:widowControl/>
              <w:ind w:leftChars="-66" w:left="8" w:hangingChars="70" w:hanging="147"/>
              <w:jc w:val="right"/>
              <w:rPr>
                <w:szCs w:val="21"/>
              </w:rPr>
            </w:pPr>
            <w:r>
              <w:rPr>
                <w:szCs w:val="21"/>
              </w:rPr>
              <w:t>-1,916.02</w:t>
            </w:r>
          </w:p>
        </w:tc>
        <w:tc>
          <w:tcPr>
            <w:tcW w:w="269" w:type="pct"/>
            <w:vAlign w:val="center"/>
          </w:tcPr>
          <w:p w14:paraId="5CB0E15F" w14:textId="77777777" w:rsidR="009149C6" w:rsidRDefault="00C63E58">
            <w:pPr>
              <w:widowControl/>
              <w:ind w:leftChars="-66" w:left="8" w:hangingChars="70" w:hanging="147"/>
              <w:jc w:val="right"/>
              <w:rPr>
                <w:szCs w:val="21"/>
              </w:rPr>
            </w:pPr>
            <w:r>
              <w:rPr>
                <w:szCs w:val="21"/>
              </w:rPr>
              <w:t>71.20</w:t>
            </w:r>
          </w:p>
        </w:tc>
        <w:tc>
          <w:tcPr>
            <w:tcW w:w="313" w:type="pct"/>
            <w:vAlign w:val="center"/>
          </w:tcPr>
          <w:p w14:paraId="08C2ED48" w14:textId="77777777" w:rsidR="009149C6" w:rsidRDefault="00C63E58">
            <w:pPr>
              <w:widowControl/>
              <w:adjustRightInd w:val="0"/>
              <w:snapToGrid w:val="0"/>
              <w:jc w:val="center"/>
              <w:rPr>
                <w:kern w:val="0"/>
                <w:szCs w:val="21"/>
              </w:rPr>
            </w:pPr>
            <w:r>
              <w:rPr>
                <w:szCs w:val="21"/>
              </w:rPr>
              <w:t>2025</w:t>
            </w:r>
            <w:r>
              <w:rPr>
                <w:szCs w:val="21"/>
              </w:rPr>
              <w:t>年</w:t>
            </w:r>
            <w:r>
              <w:rPr>
                <w:szCs w:val="21"/>
              </w:rPr>
              <w:t>6</w:t>
            </w:r>
            <w:r>
              <w:rPr>
                <w:szCs w:val="21"/>
              </w:rPr>
              <w:t>月</w:t>
            </w:r>
          </w:p>
        </w:tc>
        <w:tc>
          <w:tcPr>
            <w:tcW w:w="402" w:type="pct"/>
            <w:vAlign w:val="center"/>
          </w:tcPr>
          <w:p w14:paraId="3915889F" w14:textId="77777777" w:rsidR="009149C6" w:rsidRDefault="00C63E58">
            <w:pPr>
              <w:widowControl/>
              <w:ind w:firstLineChars="55" w:firstLine="115"/>
              <w:jc w:val="right"/>
              <w:rPr>
                <w:kern w:val="0"/>
                <w:szCs w:val="21"/>
              </w:rPr>
            </w:pPr>
            <w:r>
              <w:rPr>
                <w:kern w:val="0"/>
                <w:szCs w:val="21"/>
              </w:rPr>
              <w:t>不适用</w:t>
            </w:r>
          </w:p>
        </w:tc>
        <w:tc>
          <w:tcPr>
            <w:tcW w:w="447" w:type="pct"/>
            <w:vAlign w:val="center"/>
          </w:tcPr>
          <w:p w14:paraId="0A270EB6" w14:textId="77777777" w:rsidR="009149C6" w:rsidRDefault="00C63E58">
            <w:pPr>
              <w:widowControl/>
              <w:ind w:firstLineChars="55" w:firstLine="115"/>
              <w:jc w:val="center"/>
              <w:rPr>
                <w:color w:val="000000"/>
                <w:kern w:val="0"/>
                <w:szCs w:val="21"/>
              </w:rPr>
            </w:pPr>
            <w:r>
              <w:rPr>
                <w:color w:val="000000"/>
                <w:kern w:val="0"/>
                <w:szCs w:val="21"/>
              </w:rPr>
              <w:t>不适用</w:t>
            </w:r>
          </w:p>
        </w:tc>
        <w:tc>
          <w:tcPr>
            <w:tcW w:w="229" w:type="pct"/>
            <w:vAlign w:val="center"/>
          </w:tcPr>
          <w:p w14:paraId="176C1285" w14:textId="77777777" w:rsidR="009149C6" w:rsidRDefault="00C63E58">
            <w:pPr>
              <w:widowControl/>
              <w:ind w:firstLineChars="55" w:firstLine="115"/>
              <w:jc w:val="center"/>
              <w:rPr>
                <w:color w:val="000000"/>
                <w:kern w:val="0"/>
                <w:szCs w:val="21"/>
              </w:rPr>
            </w:pPr>
            <w:r>
              <w:rPr>
                <w:color w:val="000000"/>
                <w:kern w:val="0"/>
                <w:szCs w:val="21"/>
              </w:rPr>
              <w:t>否</w:t>
            </w:r>
          </w:p>
        </w:tc>
      </w:tr>
      <w:tr w:rsidR="009149C6" w14:paraId="3C553F6A" w14:textId="77777777">
        <w:trPr>
          <w:cantSplit/>
          <w:trHeight w:val="397"/>
          <w:jc w:val="center"/>
        </w:trPr>
        <w:tc>
          <w:tcPr>
            <w:tcW w:w="656" w:type="pct"/>
            <w:vAlign w:val="center"/>
          </w:tcPr>
          <w:p w14:paraId="685224F4" w14:textId="77777777" w:rsidR="009149C6" w:rsidRDefault="00C63E58">
            <w:pPr>
              <w:widowControl/>
              <w:jc w:val="left"/>
              <w:rPr>
                <w:color w:val="000000"/>
                <w:kern w:val="0"/>
                <w:szCs w:val="21"/>
              </w:rPr>
            </w:pPr>
            <w:r>
              <w:rPr>
                <w:szCs w:val="21"/>
              </w:rPr>
              <w:t>4G</w:t>
            </w:r>
            <w:r>
              <w:rPr>
                <w:szCs w:val="21"/>
              </w:rPr>
              <w:t>及</w:t>
            </w:r>
            <w:r>
              <w:rPr>
                <w:szCs w:val="21"/>
              </w:rPr>
              <w:t>NB</w:t>
            </w:r>
            <w:r>
              <w:rPr>
                <w:szCs w:val="21"/>
              </w:rPr>
              <w:t>无线通信模块和解决方案研发及产业化项目</w:t>
            </w:r>
          </w:p>
        </w:tc>
        <w:tc>
          <w:tcPr>
            <w:tcW w:w="403" w:type="pct"/>
            <w:vAlign w:val="center"/>
          </w:tcPr>
          <w:p w14:paraId="3260817A" w14:textId="77777777" w:rsidR="009149C6" w:rsidRDefault="00C63E58">
            <w:pPr>
              <w:widowControl/>
              <w:ind w:firstLineChars="55" w:firstLine="115"/>
              <w:jc w:val="center"/>
              <w:rPr>
                <w:color w:val="000000"/>
                <w:kern w:val="0"/>
                <w:szCs w:val="21"/>
              </w:rPr>
            </w:pPr>
            <w:r>
              <w:rPr>
                <w:color w:val="000000"/>
                <w:kern w:val="0"/>
                <w:szCs w:val="21"/>
              </w:rPr>
              <w:t>注</w:t>
            </w:r>
            <w:r>
              <w:rPr>
                <w:color w:val="000000"/>
                <w:kern w:val="0"/>
                <w:szCs w:val="21"/>
              </w:rPr>
              <w:t>3</w:t>
            </w:r>
          </w:p>
        </w:tc>
        <w:tc>
          <w:tcPr>
            <w:tcW w:w="358" w:type="pct"/>
            <w:vAlign w:val="center"/>
          </w:tcPr>
          <w:p w14:paraId="3B54012F" w14:textId="77777777" w:rsidR="009149C6" w:rsidRDefault="00C63E58">
            <w:pPr>
              <w:widowControl/>
              <w:ind w:leftChars="-66" w:left="8" w:hangingChars="70" w:hanging="147"/>
              <w:jc w:val="right"/>
              <w:rPr>
                <w:szCs w:val="21"/>
              </w:rPr>
            </w:pPr>
            <w:r>
              <w:rPr>
                <w:szCs w:val="21"/>
              </w:rPr>
              <w:t>11,748.87</w:t>
            </w:r>
          </w:p>
        </w:tc>
        <w:tc>
          <w:tcPr>
            <w:tcW w:w="313" w:type="pct"/>
            <w:vAlign w:val="center"/>
          </w:tcPr>
          <w:p w14:paraId="20BE3614" w14:textId="77777777" w:rsidR="009149C6" w:rsidRDefault="00C63E58">
            <w:pPr>
              <w:widowControl/>
              <w:ind w:leftChars="-66" w:left="8" w:hangingChars="70" w:hanging="147"/>
              <w:jc w:val="right"/>
              <w:rPr>
                <w:szCs w:val="21"/>
              </w:rPr>
            </w:pPr>
            <w:r>
              <w:rPr>
                <w:szCs w:val="21"/>
              </w:rPr>
              <w:t>7,415.47</w:t>
            </w:r>
          </w:p>
        </w:tc>
        <w:tc>
          <w:tcPr>
            <w:tcW w:w="313" w:type="pct"/>
            <w:vAlign w:val="center"/>
          </w:tcPr>
          <w:p w14:paraId="3C2D541D" w14:textId="77777777" w:rsidR="009149C6" w:rsidRDefault="00C63E58">
            <w:pPr>
              <w:widowControl/>
              <w:ind w:leftChars="-66" w:left="8" w:hangingChars="70" w:hanging="147"/>
              <w:jc w:val="right"/>
              <w:rPr>
                <w:szCs w:val="21"/>
              </w:rPr>
            </w:pPr>
            <w:r>
              <w:rPr>
                <w:szCs w:val="21"/>
              </w:rPr>
              <w:t>7,415.47</w:t>
            </w:r>
          </w:p>
        </w:tc>
        <w:tc>
          <w:tcPr>
            <w:tcW w:w="313" w:type="pct"/>
            <w:vAlign w:val="center"/>
          </w:tcPr>
          <w:p w14:paraId="3200B4E0" w14:textId="77777777" w:rsidR="009149C6" w:rsidRDefault="00C63E58">
            <w:pPr>
              <w:widowControl/>
              <w:ind w:leftChars="-66" w:left="8" w:hangingChars="70" w:hanging="147"/>
              <w:jc w:val="right"/>
              <w:rPr>
                <w:szCs w:val="21"/>
              </w:rPr>
            </w:pPr>
            <w:r>
              <w:rPr>
                <w:szCs w:val="21"/>
              </w:rPr>
              <w:t>7,415.47</w:t>
            </w:r>
          </w:p>
        </w:tc>
        <w:tc>
          <w:tcPr>
            <w:tcW w:w="313" w:type="pct"/>
            <w:vAlign w:val="center"/>
          </w:tcPr>
          <w:p w14:paraId="6027D522" w14:textId="77777777" w:rsidR="009149C6" w:rsidRDefault="00C63E58">
            <w:pPr>
              <w:widowControl/>
              <w:ind w:leftChars="-66" w:left="8" w:hangingChars="70" w:hanging="147"/>
              <w:jc w:val="right"/>
              <w:rPr>
                <w:szCs w:val="21"/>
              </w:rPr>
            </w:pPr>
            <w:r>
              <w:rPr>
                <w:szCs w:val="21"/>
              </w:rPr>
              <w:t>0.00</w:t>
            </w:r>
          </w:p>
        </w:tc>
        <w:tc>
          <w:tcPr>
            <w:tcW w:w="313" w:type="pct"/>
            <w:vAlign w:val="center"/>
          </w:tcPr>
          <w:p w14:paraId="7328586F" w14:textId="77777777" w:rsidR="009149C6" w:rsidRDefault="00C63E58">
            <w:pPr>
              <w:widowControl/>
              <w:ind w:leftChars="-66" w:left="8" w:hangingChars="70" w:hanging="147"/>
              <w:jc w:val="right"/>
              <w:rPr>
                <w:szCs w:val="21"/>
              </w:rPr>
            </w:pPr>
            <w:r>
              <w:rPr>
                <w:szCs w:val="21"/>
              </w:rPr>
              <w:t>7,596.08</w:t>
            </w:r>
          </w:p>
        </w:tc>
        <w:tc>
          <w:tcPr>
            <w:tcW w:w="358" w:type="pct"/>
            <w:vAlign w:val="center"/>
          </w:tcPr>
          <w:p w14:paraId="6DD5876B" w14:textId="77777777" w:rsidR="009149C6" w:rsidRDefault="00C63E58">
            <w:pPr>
              <w:widowControl/>
              <w:ind w:leftChars="-66" w:left="8" w:hangingChars="70" w:hanging="147"/>
              <w:jc w:val="right"/>
              <w:rPr>
                <w:szCs w:val="21"/>
              </w:rPr>
            </w:pPr>
            <w:r>
              <w:rPr>
                <w:szCs w:val="21"/>
              </w:rPr>
              <w:t>180.61</w:t>
            </w:r>
          </w:p>
        </w:tc>
        <w:tc>
          <w:tcPr>
            <w:tcW w:w="269" w:type="pct"/>
            <w:vAlign w:val="center"/>
          </w:tcPr>
          <w:p w14:paraId="33B8FFB2" w14:textId="77777777" w:rsidR="009149C6" w:rsidRDefault="00C63E58">
            <w:pPr>
              <w:widowControl/>
              <w:ind w:leftChars="-66" w:left="8" w:hangingChars="70" w:hanging="147"/>
              <w:jc w:val="right"/>
              <w:rPr>
                <w:szCs w:val="21"/>
              </w:rPr>
            </w:pPr>
            <w:r>
              <w:rPr>
                <w:szCs w:val="21"/>
              </w:rPr>
              <w:t>102.44</w:t>
            </w:r>
          </w:p>
        </w:tc>
        <w:tc>
          <w:tcPr>
            <w:tcW w:w="313" w:type="pct"/>
            <w:vAlign w:val="center"/>
          </w:tcPr>
          <w:p w14:paraId="5B3611D3" w14:textId="77777777" w:rsidR="009149C6" w:rsidRDefault="00C63E58">
            <w:pPr>
              <w:widowControl/>
              <w:adjustRightInd w:val="0"/>
              <w:snapToGrid w:val="0"/>
              <w:jc w:val="center"/>
              <w:rPr>
                <w:kern w:val="0"/>
                <w:szCs w:val="21"/>
              </w:rPr>
            </w:pPr>
            <w:r>
              <w:rPr>
                <w:kern w:val="0"/>
                <w:szCs w:val="21"/>
              </w:rPr>
              <w:t>2023</w:t>
            </w:r>
            <w:r>
              <w:rPr>
                <w:kern w:val="0"/>
                <w:szCs w:val="21"/>
              </w:rPr>
              <w:t>年</w:t>
            </w:r>
            <w:r>
              <w:rPr>
                <w:kern w:val="0"/>
                <w:szCs w:val="21"/>
              </w:rPr>
              <w:t>12</w:t>
            </w:r>
            <w:r>
              <w:rPr>
                <w:kern w:val="0"/>
                <w:szCs w:val="21"/>
              </w:rPr>
              <w:t>月</w:t>
            </w:r>
          </w:p>
        </w:tc>
        <w:tc>
          <w:tcPr>
            <w:tcW w:w="402" w:type="pct"/>
            <w:vAlign w:val="center"/>
          </w:tcPr>
          <w:p w14:paraId="4456B467" w14:textId="77777777" w:rsidR="009149C6" w:rsidRDefault="00C63E58">
            <w:pPr>
              <w:widowControl/>
              <w:ind w:firstLineChars="55" w:firstLine="115"/>
              <w:jc w:val="right"/>
              <w:rPr>
                <w:kern w:val="0"/>
                <w:szCs w:val="21"/>
              </w:rPr>
            </w:pPr>
            <w:r>
              <w:rPr>
                <w:kern w:val="0"/>
                <w:szCs w:val="21"/>
              </w:rPr>
              <w:t>75,191.91</w:t>
            </w:r>
          </w:p>
        </w:tc>
        <w:tc>
          <w:tcPr>
            <w:tcW w:w="447" w:type="pct"/>
            <w:vAlign w:val="center"/>
          </w:tcPr>
          <w:p w14:paraId="4D53AAB5" w14:textId="77777777" w:rsidR="009149C6" w:rsidRDefault="00C63E58">
            <w:pPr>
              <w:widowControl/>
              <w:ind w:firstLineChars="55" w:firstLine="115"/>
              <w:jc w:val="center"/>
              <w:rPr>
                <w:color w:val="000000"/>
                <w:kern w:val="0"/>
                <w:szCs w:val="21"/>
              </w:rPr>
            </w:pPr>
            <w:r>
              <w:rPr>
                <w:rFonts w:hint="eastAsia"/>
                <w:color w:val="000000"/>
                <w:kern w:val="0"/>
                <w:szCs w:val="21"/>
              </w:rPr>
              <w:t>是</w:t>
            </w:r>
          </w:p>
        </w:tc>
        <w:tc>
          <w:tcPr>
            <w:tcW w:w="229" w:type="pct"/>
            <w:vAlign w:val="center"/>
          </w:tcPr>
          <w:p w14:paraId="1DC8D30C" w14:textId="77777777" w:rsidR="009149C6" w:rsidRDefault="00C63E58">
            <w:pPr>
              <w:widowControl/>
              <w:ind w:firstLineChars="55" w:firstLine="115"/>
              <w:jc w:val="center"/>
              <w:rPr>
                <w:color w:val="000000"/>
                <w:kern w:val="0"/>
                <w:szCs w:val="21"/>
              </w:rPr>
            </w:pPr>
            <w:r>
              <w:rPr>
                <w:color w:val="000000"/>
                <w:kern w:val="0"/>
                <w:szCs w:val="21"/>
              </w:rPr>
              <w:t>否</w:t>
            </w:r>
          </w:p>
        </w:tc>
      </w:tr>
      <w:tr w:rsidR="009149C6" w14:paraId="5CCF6490" w14:textId="77777777">
        <w:trPr>
          <w:cantSplit/>
          <w:trHeight w:val="397"/>
          <w:jc w:val="center"/>
        </w:trPr>
        <w:tc>
          <w:tcPr>
            <w:tcW w:w="656" w:type="pct"/>
            <w:vAlign w:val="center"/>
          </w:tcPr>
          <w:p w14:paraId="2D6E86FF" w14:textId="77777777" w:rsidR="009149C6" w:rsidRDefault="00C63E58">
            <w:pPr>
              <w:widowControl/>
              <w:jc w:val="left"/>
              <w:rPr>
                <w:color w:val="000000"/>
                <w:kern w:val="0"/>
                <w:szCs w:val="21"/>
              </w:rPr>
            </w:pPr>
            <w:r>
              <w:rPr>
                <w:szCs w:val="21"/>
              </w:rPr>
              <w:t>5G</w:t>
            </w:r>
            <w:r>
              <w:rPr>
                <w:szCs w:val="21"/>
              </w:rPr>
              <w:t>无线通信模块和解决方案研发及产业化项目</w:t>
            </w:r>
          </w:p>
        </w:tc>
        <w:tc>
          <w:tcPr>
            <w:tcW w:w="403" w:type="pct"/>
            <w:vAlign w:val="center"/>
          </w:tcPr>
          <w:p w14:paraId="043DB50A" w14:textId="77777777" w:rsidR="009149C6" w:rsidRDefault="00C63E58">
            <w:pPr>
              <w:widowControl/>
              <w:ind w:firstLineChars="55" w:firstLine="115"/>
              <w:jc w:val="center"/>
              <w:rPr>
                <w:color w:val="000000"/>
                <w:kern w:val="0"/>
                <w:szCs w:val="21"/>
              </w:rPr>
            </w:pPr>
            <w:r>
              <w:rPr>
                <w:color w:val="000000"/>
                <w:kern w:val="0"/>
                <w:szCs w:val="21"/>
              </w:rPr>
              <w:t>注</w:t>
            </w:r>
            <w:r>
              <w:rPr>
                <w:color w:val="000000"/>
                <w:kern w:val="0"/>
                <w:szCs w:val="21"/>
              </w:rPr>
              <w:t>3</w:t>
            </w:r>
          </w:p>
        </w:tc>
        <w:tc>
          <w:tcPr>
            <w:tcW w:w="358" w:type="pct"/>
            <w:vAlign w:val="center"/>
          </w:tcPr>
          <w:p w14:paraId="4E56F049" w14:textId="77777777" w:rsidR="009149C6" w:rsidRDefault="00C63E58">
            <w:pPr>
              <w:widowControl/>
              <w:ind w:leftChars="-66" w:left="8" w:hangingChars="70" w:hanging="147"/>
              <w:jc w:val="right"/>
              <w:rPr>
                <w:szCs w:val="21"/>
              </w:rPr>
            </w:pPr>
            <w:r>
              <w:rPr>
                <w:szCs w:val="21"/>
              </w:rPr>
              <w:t>22,210.51</w:t>
            </w:r>
          </w:p>
        </w:tc>
        <w:tc>
          <w:tcPr>
            <w:tcW w:w="313" w:type="pct"/>
            <w:vAlign w:val="center"/>
          </w:tcPr>
          <w:p w14:paraId="784D0E70" w14:textId="77777777" w:rsidR="009149C6" w:rsidRDefault="00C63E58">
            <w:pPr>
              <w:widowControl/>
              <w:ind w:leftChars="-66" w:left="8" w:hangingChars="70" w:hanging="147"/>
              <w:jc w:val="right"/>
              <w:rPr>
                <w:szCs w:val="21"/>
              </w:rPr>
            </w:pPr>
            <w:r>
              <w:rPr>
                <w:szCs w:val="21"/>
              </w:rPr>
              <w:t>14,018.48</w:t>
            </w:r>
          </w:p>
        </w:tc>
        <w:tc>
          <w:tcPr>
            <w:tcW w:w="313" w:type="pct"/>
            <w:vAlign w:val="center"/>
          </w:tcPr>
          <w:p w14:paraId="3F2FCA6F" w14:textId="77777777" w:rsidR="009149C6" w:rsidRDefault="00C63E58">
            <w:pPr>
              <w:widowControl/>
              <w:ind w:leftChars="-66" w:left="8" w:hangingChars="70" w:hanging="147"/>
              <w:jc w:val="right"/>
              <w:rPr>
                <w:szCs w:val="21"/>
              </w:rPr>
            </w:pPr>
            <w:r>
              <w:rPr>
                <w:szCs w:val="21"/>
              </w:rPr>
              <w:t>14,018.48</w:t>
            </w:r>
          </w:p>
        </w:tc>
        <w:tc>
          <w:tcPr>
            <w:tcW w:w="313" w:type="pct"/>
            <w:vAlign w:val="center"/>
          </w:tcPr>
          <w:p w14:paraId="2775E5F5" w14:textId="77777777" w:rsidR="009149C6" w:rsidRDefault="00C63E58">
            <w:pPr>
              <w:widowControl/>
              <w:ind w:leftChars="-66" w:left="8" w:hangingChars="70" w:hanging="147"/>
              <w:jc w:val="right"/>
              <w:rPr>
                <w:szCs w:val="21"/>
              </w:rPr>
            </w:pPr>
            <w:r>
              <w:rPr>
                <w:szCs w:val="21"/>
              </w:rPr>
              <w:t>14,018.48</w:t>
            </w:r>
          </w:p>
        </w:tc>
        <w:tc>
          <w:tcPr>
            <w:tcW w:w="313" w:type="pct"/>
            <w:vAlign w:val="center"/>
          </w:tcPr>
          <w:p w14:paraId="7103B57A" w14:textId="77777777" w:rsidR="009149C6" w:rsidRDefault="00C63E58">
            <w:pPr>
              <w:widowControl/>
              <w:ind w:leftChars="-66" w:left="8" w:hangingChars="70" w:hanging="147"/>
              <w:jc w:val="right"/>
              <w:rPr>
                <w:szCs w:val="21"/>
              </w:rPr>
            </w:pPr>
            <w:r>
              <w:rPr>
                <w:szCs w:val="21"/>
              </w:rPr>
              <w:t>990.15</w:t>
            </w:r>
          </w:p>
        </w:tc>
        <w:tc>
          <w:tcPr>
            <w:tcW w:w="313" w:type="pct"/>
            <w:vAlign w:val="center"/>
          </w:tcPr>
          <w:p w14:paraId="3656027B" w14:textId="77777777" w:rsidR="009149C6" w:rsidRDefault="00C63E58">
            <w:pPr>
              <w:widowControl/>
              <w:ind w:leftChars="-66" w:left="8" w:hangingChars="70" w:hanging="147"/>
              <w:jc w:val="right"/>
              <w:rPr>
                <w:szCs w:val="21"/>
              </w:rPr>
            </w:pPr>
            <w:r>
              <w:rPr>
                <w:szCs w:val="21"/>
              </w:rPr>
              <w:t>8,592.39</w:t>
            </w:r>
          </w:p>
        </w:tc>
        <w:tc>
          <w:tcPr>
            <w:tcW w:w="358" w:type="pct"/>
            <w:vAlign w:val="center"/>
          </w:tcPr>
          <w:p w14:paraId="1CA9F796" w14:textId="77777777" w:rsidR="009149C6" w:rsidRDefault="00C63E58">
            <w:pPr>
              <w:widowControl/>
              <w:jc w:val="right"/>
              <w:rPr>
                <w:color w:val="000000"/>
                <w:kern w:val="0"/>
                <w:sz w:val="20"/>
                <w:szCs w:val="20"/>
              </w:rPr>
            </w:pPr>
            <w:r>
              <w:rPr>
                <w:color w:val="000000"/>
                <w:sz w:val="20"/>
                <w:szCs w:val="20"/>
              </w:rPr>
              <w:t>-5,426.09</w:t>
            </w:r>
          </w:p>
        </w:tc>
        <w:tc>
          <w:tcPr>
            <w:tcW w:w="269" w:type="pct"/>
            <w:vAlign w:val="center"/>
          </w:tcPr>
          <w:p w14:paraId="3F8BF33C" w14:textId="77777777" w:rsidR="009149C6" w:rsidRDefault="00C63E58">
            <w:pPr>
              <w:widowControl/>
              <w:ind w:leftChars="-66" w:left="8" w:hangingChars="70" w:hanging="147"/>
              <w:jc w:val="right"/>
              <w:rPr>
                <w:szCs w:val="21"/>
              </w:rPr>
            </w:pPr>
            <w:r>
              <w:rPr>
                <w:szCs w:val="21"/>
              </w:rPr>
              <w:t>61.29</w:t>
            </w:r>
          </w:p>
        </w:tc>
        <w:tc>
          <w:tcPr>
            <w:tcW w:w="313" w:type="pct"/>
            <w:vAlign w:val="center"/>
          </w:tcPr>
          <w:p w14:paraId="76FF120B" w14:textId="77777777" w:rsidR="009149C6" w:rsidRDefault="00C63E58">
            <w:pPr>
              <w:widowControl/>
              <w:adjustRightInd w:val="0"/>
              <w:snapToGrid w:val="0"/>
              <w:jc w:val="center"/>
              <w:rPr>
                <w:kern w:val="0"/>
                <w:szCs w:val="21"/>
              </w:rPr>
            </w:pPr>
            <w:r>
              <w:rPr>
                <w:kern w:val="0"/>
                <w:szCs w:val="21"/>
              </w:rPr>
              <w:t>2026</w:t>
            </w:r>
            <w:r>
              <w:rPr>
                <w:kern w:val="0"/>
                <w:szCs w:val="21"/>
              </w:rPr>
              <w:t>年</w:t>
            </w:r>
            <w:r>
              <w:rPr>
                <w:rFonts w:hint="eastAsia"/>
                <w:kern w:val="0"/>
                <w:szCs w:val="21"/>
              </w:rPr>
              <w:t>1</w:t>
            </w:r>
            <w:r>
              <w:rPr>
                <w:kern w:val="0"/>
                <w:szCs w:val="21"/>
              </w:rPr>
              <w:t>2</w:t>
            </w:r>
            <w:r>
              <w:rPr>
                <w:kern w:val="0"/>
                <w:szCs w:val="21"/>
              </w:rPr>
              <w:t>月</w:t>
            </w:r>
          </w:p>
        </w:tc>
        <w:tc>
          <w:tcPr>
            <w:tcW w:w="402" w:type="pct"/>
            <w:vAlign w:val="center"/>
          </w:tcPr>
          <w:p w14:paraId="32643A9D" w14:textId="77777777" w:rsidR="009149C6" w:rsidRDefault="00C63E58">
            <w:pPr>
              <w:widowControl/>
              <w:ind w:firstLineChars="55" w:firstLine="115"/>
              <w:jc w:val="right"/>
              <w:rPr>
                <w:kern w:val="0"/>
                <w:szCs w:val="21"/>
              </w:rPr>
            </w:pPr>
            <w:r>
              <w:rPr>
                <w:rFonts w:hint="eastAsia"/>
                <w:kern w:val="0"/>
                <w:szCs w:val="21"/>
              </w:rPr>
              <w:t>1</w:t>
            </w:r>
            <w:r>
              <w:rPr>
                <w:kern w:val="0"/>
                <w:szCs w:val="21"/>
              </w:rPr>
              <w:t>,080.28</w:t>
            </w:r>
          </w:p>
        </w:tc>
        <w:tc>
          <w:tcPr>
            <w:tcW w:w="447" w:type="pct"/>
            <w:vAlign w:val="center"/>
          </w:tcPr>
          <w:p w14:paraId="4A29745F" w14:textId="77777777" w:rsidR="009149C6" w:rsidRDefault="00C63E58">
            <w:pPr>
              <w:widowControl/>
              <w:ind w:firstLineChars="55" w:firstLine="115"/>
              <w:jc w:val="center"/>
              <w:rPr>
                <w:color w:val="000000"/>
                <w:kern w:val="0"/>
                <w:szCs w:val="21"/>
              </w:rPr>
            </w:pPr>
            <w:r>
              <w:rPr>
                <w:color w:val="000000"/>
                <w:kern w:val="0"/>
                <w:szCs w:val="21"/>
              </w:rPr>
              <w:t>不适用</w:t>
            </w:r>
          </w:p>
        </w:tc>
        <w:tc>
          <w:tcPr>
            <w:tcW w:w="229" w:type="pct"/>
            <w:vAlign w:val="center"/>
          </w:tcPr>
          <w:p w14:paraId="33624A76" w14:textId="77777777" w:rsidR="009149C6" w:rsidRDefault="00C63E58">
            <w:pPr>
              <w:widowControl/>
              <w:ind w:firstLineChars="55" w:firstLine="115"/>
              <w:jc w:val="center"/>
              <w:rPr>
                <w:color w:val="000000"/>
                <w:kern w:val="0"/>
                <w:szCs w:val="21"/>
              </w:rPr>
            </w:pPr>
            <w:r>
              <w:rPr>
                <w:color w:val="000000"/>
                <w:kern w:val="0"/>
                <w:szCs w:val="21"/>
              </w:rPr>
              <w:t>否</w:t>
            </w:r>
          </w:p>
        </w:tc>
      </w:tr>
      <w:tr w:rsidR="009149C6" w14:paraId="076EB51E" w14:textId="77777777">
        <w:trPr>
          <w:cantSplit/>
          <w:trHeight w:val="397"/>
          <w:jc w:val="center"/>
        </w:trPr>
        <w:tc>
          <w:tcPr>
            <w:tcW w:w="656" w:type="pct"/>
            <w:vAlign w:val="center"/>
          </w:tcPr>
          <w:p w14:paraId="1B51BE08" w14:textId="77777777" w:rsidR="009149C6" w:rsidRDefault="00C63E58">
            <w:pPr>
              <w:widowControl/>
              <w:jc w:val="left"/>
              <w:rPr>
                <w:color w:val="000000"/>
                <w:kern w:val="0"/>
                <w:szCs w:val="21"/>
              </w:rPr>
            </w:pPr>
            <w:r>
              <w:rPr>
                <w:szCs w:val="21"/>
              </w:rPr>
              <w:t>V2X</w:t>
            </w:r>
            <w:r>
              <w:rPr>
                <w:szCs w:val="21"/>
              </w:rPr>
              <w:t>解决方案研发及产业化项目</w:t>
            </w:r>
          </w:p>
        </w:tc>
        <w:tc>
          <w:tcPr>
            <w:tcW w:w="403" w:type="pct"/>
            <w:vAlign w:val="center"/>
          </w:tcPr>
          <w:p w14:paraId="29F40AF4" w14:textId="77777777" w:rsidR="009149C6" w:rsidRDefault="00C63E58">
            <w:pPr>
              <w:widowControl/>
              <w:ind w:firstLineChars="55" w:firstLine="115"/>
              <w:jc w:val="center"/>
              <w:rPr>
                <w:color w:val="000000"/>
                <w:kern w:val="0"/>
                <w:szCs w:val="21"/>
              </w:rPr>
            </w:pPr>
            <w:r>
              <w:rPr>
                <w:color w:val="000000"/>
                <w:kern w:val="0"/>
                <w:szCs w:val="21"/>
              </w:rPr>
              <w:t>无</w:t>
            </w:r>
          </w:p>
        </w:tc>
        <w:tc>
          <w:tcPr>
            <w:tcW w:w="358" w:type="pct"/>
            <w:vAlign w:val="center"/>
          </w:tcPr>
          <w:p w14:paraId="12550883" w14:textId="77777777" w:rsidR="009149C6" w:rsidRDefault="00C63E58">
            <w:pPr>
              <w:widowControl/>
              <w:ind w:leftChars="-66" w:left="8" w:hangingChars="70" w:hanging="147"/>
              <w:jc w:val="right"/>
              <w:rPr>
                <w:szCs w:val="21"/>
              </w:rPr>
            </w:pPr>
            <w:r>
              <w:rPr>
                <w:szCs w:val="21"/>
              </w:rPr>
              <w:t>5,035.86</w:t>
            </w:r>
          </w:p>
        </w:tc>
        <w:tc>
          <w:tcPr>
            <w:tcW w:w="313" w:type="pct"/>
            <w:vAlign w:val="center"/>
          </w:tcPr>
          <w:p w14:paraId="63344335" w14:textId="77777777" w:rsidR="009149C6" w:rsidRDefault="00C63E58">
            <w:pPr>
              <w:widowControl/>
              <w:ind w:leftChars="-66" w:left="8" w:hangingChars="70" w:hanging="147"/>
              <w:jc w:val="right"/>
              <w:rPr>
                <w:szCs w:val="21"/>
              </w:rPr>
            </w:pPr>
            <w:r>
              <w:rPr>
                <w:szCs w:val="21"/>
              </w:rPr>
              <w:t>3,178.46</w:t>
            </w:r>
          </w:p>
        </w:tc>
        <w:tc>
          <w:tcPr>
            <w:tcW w:w="313" w:type="pct"/>
            <w:vAlign w:val="center"/>
          </w:tcPr>
          <w:p w14:paraId="67033C3E" w14:textId="77777777" w:rsidR="009149C6" w:rsidRDefault="00C63E58">
            <w:pPr>
              <w:widowControl/>
              <w:ind w:leftChars="-66" w:left="8" w:hangingChars="70" w:hanging="147"/>
              <w:jc w:val="right"/>
              <w:rPr>
                <w:szCs w:val="21"/>
              </w:rPr>
            </w:pPr>
            <w:r>
              <w:rPr>
                <w:szCs w:val="21"/>
              </w:rPr>
              <w:t>3,178.46</w:t>
            </w:r>
          </w:p>
        </w:tc>
        <w:tc>
          <w:tcPr>
            <w:tcW w:w="313" w:type="pct"/>
            <w:vAlign w:val="center"/>
          </w:tcPr>
          <w:p w14:paraId="022AF743" w14:textId="77777777" w:rsidR="009149C6" w:rsidRDefault="00C63E58">
            <w:pPr>
              <w:widowControl/>
              <w:ind w:leftChars="-66" w:left="8" w:hangingChars="70" w:hanging="147"/>
              <w:jc w:val="right"/>
              <w:rPr>
                <w:szCs w:val="21"/>
              </w:rPr>
            </w:pPr>
            <w:r>
              <w:rPr>
                <w:szCs w:val="21"/>
              </w:rPr>
              <w:t>3,178.46</w:t>
            </w:r>
          </w:p>
        </w:tc>
        <w:tc>
          <w:tcPr>
            <w:tcW w:w="313" w:type="pct"/>
            <w:vAlign w:val="center"/>
          </w:tcPr>
          <w:p w14:paraId="455C658F" w14:textId="77777777" w:rsidR="009149C6" w:rsidRDefault="00C63E58">
            <w:pPr>
              <w:widowControl/>
              <w:ind w:leftChars="-66" w:left="8" w:hangingChars="70" w:hanging="147"/>
              <w:jc w:val="right"/>
              <w:rPr>
                <w:szCs w:val="21"/>
              </w:rPr>
            </w:pPr>
            <w:r>
              <w:rPr>
                <w:szCs w:val="21"/>
              </w:rPr>
              <w:t>0.00</w:t>
            </w:r>
          </w:p>
        </w:tc>
        <w:tc>
          <w:tcPr>
            <w:tcW w:w="313" w:type="pct"/>
            <w:vAlign w:val="center"/>
          </w:tcPr>
          <w:p w14:paraId="04B0FCD7" w14:textId="77777777" w:rsidR="009149C6" w:rsidRDefault="00C63E58">
            <w:pPr>
              <w:widowControl/>
              <w:ind w:leftChars="-66" w:left="8" w:hangingChars="70" w:hanging="147"/>
              <w:jc w:val="right"/>
              <w:rPr>
                <w:szCs w:val="21"/>
              </w:rPr>
            </w:pPr>
            <w:r>
              <w:rPr>
                <w:szCs w:val="21"/>
              </w:rPr>
              <w:t>3,405.90</w:t>
            </w:r>
          </w:p>
        </w:tc>
        <w:tc>
          <w:tcPr>
            <w:tcW w:w="358" w:type="pct"/>
            <w:vAlign w:val="center"/>
          </w:tcPr>
          <w:p w14:paraId="14E07F14" w14:textId="77777777" w:rsidR="009149C6" w:rsidRDefault="00C63E58">
            <w:pPr>
              <w:widowControl/>
              <w:ind w:leftChars="-66" w:left="8" w:hangingChars="70" w:hanging="147"/>
              <w:jc w:val="right"/>
              <w:rPr>
                <w:szCs w:val="21"/>
              </w:rPr>
            </w:pPr>
            <w:r>
              <w:rPr>
                <w:szCs w:val="21"/>
              </w:rPr>
              <w:t>227.44</w:t>
            </w:r>
          </w:p>
        </w:tc>
        <w:tc>
          <w:tcPr>
            <w:tcW w:w="269" w:type="pct"/>
            <w:vAlign w:val="center"/>
          </w:tcPr>
          <w:p w14:paraId="0377D3DF" w14:textId="77777777" w:rsidR="009149C6" w:rsidRDefault="00C63E58">
            <w:pPr>
              <w:widowControl/>
              <w:ind w:leftChars="-66" w:left="8" w:hangingChars="70" w:hanging="147"/>
              <w:jc w:val="right"/>
              <w:rPr>
                <w:szCs w:val="21"/>
              </w:rPr>
            </w:pPr>
            <w:r>
              <w:rPr>
                <w:szCs w:val="21"/>
              </w:rPr>
              <w:t>107.16</w:t>
            </w:r>
          </w:p>
        </w:tc>
        <w:tc>
          <w:tcPr>
            <w:tcW w:w="313" w:type="pct"/>
            <w:vAlign w:val="center"/>
          </w:tcPr>
          <w:p w14:paraId="2707CEEE" w14:textId="77777777" w:rsidR="009149C6" w:rsidRDefault="00C63E58">
            <w:pPr>
              <w:widowControl/>
              <w:adjustRightInd w:val="0"/>
              <w:snapToGrid w:val="0"/>
              <w:jc w:val="center"/>
              <w:rPr>
                <w:kern w:val="0"/>
                <w:szCs w:val="21"/>
              </w:rPr>
            </w:pPr>
            <w:r>
              <w:rPr>
                <w:kern w:val="0"/>
                <w:szCs w:val="21"/>
              </w:rPr>
              <w:t>2023</w:t>
            </w:r>
            <w:r>
              <w:rPr>
                <w:kern w:val="0"/>
                <w:szCs w:val="21"/>
              </w:rPr>
              <w:t>年</w:t>
            </w:r>
            <w:r>
              <w:rPr>
                <w:kern w:val="0"/>
                <w:szCs w:val="21"/>
              </w:rPr>
              <w:t>5</w:t>
            </w:r>
            <w:r>
              <w:rPr>
                <w:kern w:val="0"/>
                <w:szCs w:val="21"/>
              </w:rPr>
              <w:t>月</w:t>
            </w:r>
          </w:p>
        </w:tc>
        <w:tc>
          <w:tcPr>
            <w:tcW w:w="402" w:type="pct"/>
            <w:vAlign w:val="center"/>
          </w:tcPr>
          <w:p w14:paraId="719A4DC9" w14:textId="77777777" w:rsidR="009149C6" w:rsidRDefault="00C63E58">
            <w:pPr>
              <w:widowControl/>
              <w:ind w:firstLineChars="55" w:firstLine="115"/>
              <w:jc w:val="right"/>
              <w:rPr>
                <w:kern w:val="0"/>
                <w:szCs w:val="21"/>
              </w:rPr>
            </w:pPr>
            <w:r>
              <w:rPr>
                <w:kern w:val="0"/>
                <w:szCs w:val="21"/>
              </w:rPr>
              <w:t>0</w:t>
            </w:r>
          </w:p>
        </w:tc>
        <w:tc>
          <w:tcPr>
            <w:tcW w:w="447" w:type="pct"/>
            <w:vAlign w:val="center"/>
          </w:tcPr>
          <w:p w14:paraId="47A7033E" w14:textId="77777777" w:rsidR="009149C6" w:rsidRDefault="00C63E58">
            <w:pPr>
              <w:widowControl/>
              <w:ind w:firstLineChars="55" w:firstLine="115"/>
              <w:jc w:val="center"/>
              <w:rPr>
                <w:color w:val="000000"/>
                <w:kern w:val="0"/>
                <w:szCs w:val="21"/>
              </w:rPr>
            </w:pPr>
            <w:r>
              <w:rPr>
                <w:color w:val="000000"/>
                <w:kern w:val="0"/>
                <w:szCs w:val="21"/>
              </w:rPr>
              <w:t>否（注</w:t>
            </w:r>
            <w:r>
              <w:rPr>
                <w:rFonts w:hint="eastAsia"/>
                <w:color w:val="000000"/>
                <w:kern w:val="0"/>
                <w:szCs w:val="21"/>
              </w:rPr>
              <w:t>4</w:t>
            </w:r>
            <w:r>
              <w:rPr>
                <w:color w:val="000000"/>
                <w:kern w:val="0"/>
                <w:szCs w:val="21"/>
              </w:rPr>
              <w:t>）</w:t>
            </w:r>
          </w:p>
        </w:tc>
        <w:tc>
          <w:tcPr>
            <w:tcW w:w="229" w:type="pct"/>
            <w:vAlign w:val="center"/>
          </w:tcPr>
          <w:p w14:paraId="6D3438AA" w14:textId="77777777" w:rsidR="009149C6" w:rsidRDefault="00C63E58">
            <w:pPr>
              <w:widowControl/>
              <w:ind w:firstLineChars="55" w:firstLine="115"/>
              <w:jc w:val="center"/>
              <w:rPr>
                <w:color w:val="000000"/>
                <w:kern w:val="0"/>
                <w:szCs w:val="21"/>
              </w:rPr>
            </w:pPr>
            <w:r>
              <w:rPr>
                <w:color w:val="000000"/>
                <w:kern w:val="0"/>
                <w:szCs w:val="21"/>
              </w:rPr>
              <w:t>否</w:t>
            </w:r>
          </w:p>
        </w:tc>
      </w:tr>
      <w:tr w:rsidR="009149C6" w14:paraId="778272F4" w14:textId="77777777">
        <w:trPr>
          <w:cantSplit/>
          <w:trHeight w:val="397"/>
          <w:jc w:val="center"/>
        </w:trPr>
        <w:tc>
          <w:tcPr>
            <w:tcW w:w="656" w:type="pct"/>
            <w:vAlign w:val="center"/>
          </w:tcPr>
          <w:p w14:paraId="3D26EDFB" w14:textId="77777777" w:rsidR="009149C6" w:rsidRDefault="00C63E58">
            <w:pPr>
              <w:widowControl/>
              <w:jc w:val="left"/>
              <w:rPr>
                <w:kern w:val="0"/>
                <w:szCs w:val="21"/>
              </w:rPr>
            </w:pPr>
            <w:r>
              <w:rPr>
                <w:szCs w:val="21"/>
              </w:rPr>
              <w:lastRenderedPageBreak/>
              <w:t>补充流动资金</w:t>
            </w:r>
          </w:p>
        </w:tc>
        <w:tc>
          <w:tcPr>
            <w:tcW w:w="403" w:type="pct"/>
            <w:vAlign w:val="center"/>
          </w:tcPr>
          <w:p w14:paraId="198484DC" w14:textId="77777777" w:rsidR="009149C6" w:rsidRDefault="00C63E58">
            <w:pPr>
              <w:widowControl/>
              <w:ind w:firstLineChars="55" w:firstLine="115"/>
              <w:jc w:val="center"/>
              <w:rPr>
                <w:kern w:val="0"/>
                <w:szCs w:val="21"/>
              </w:rPr>
            </w:pPr>
            <w:r>
              <w:rPr>
                <w:kern w:val="0"/>
                <w:szCs w:val="21"/>
              </w:rPr>
              <w:t>无</w:t>
            </w:r>
          </w:p>
        </w:tc>
        <w:tc>
          <w:tcPr>
            <w:tcW w:w="358" w:type="pct"/>
            <w:vAlign w:val="center"/>
          </w:tcPr>
          <w:p w14:paraId="0BE9BB20" w14:textId="77777777" w:rsidR="009149C6" w:rsidRDefault="00C63E58">
            <w:pPr>
              <w:widowControl/>
              <w:ind w:leftChars="-66" w:left="8" w:hangingChars="70" w:hanging="147"/>
              <w:jc w:val="right"/>
              <w:rPr>
                <w:szCs w:val="21"/>
              </w:rPr>
            </w:pPr>
            <w:r>
              <w:rPr>
                <w:szCs w:val="21"/>
              </w:rPr>
              <w:t>10,000.00</w:t>
            </w:r>
          </w:p>
        </w:tc>
        <w:tc>
          <w:tcPr>
            <w:tcW w:w="313" w:type="pct"/>
            <w:vAlign w:val="center"/>
          </w:tcPr>
          <w:p w14:paraId="20BC6DE1" w14:textId="77777777" w:rsidR="009149C6" w:rsidRDefault="00C63E58">
            <w:pPr>
              <w:widowControl/>
              <w:ind w:leftChars="-66" w:left="8" w:hangingChars="70" w:hanging="147"/>
              <w:jc w:val="right"/>
              <w:rPr>
                <w:szCs w:val="21"/>
              </w:rPr>
            </w:pPr>
            <w:r>
              <w:rPr>
                <w:szCs w:val="21"/>
              </w:rPr>
              <w:t>10,000.00</w:t>
            </w:r>
          </w:p>
        </w:tc>
        <w:tc>
          <w:tcPr>
            <w:tcW w:w="313" w:type="pct"/>
            <w:vAlign w:val="center"/>
          </w:tcPr>
          <w:p w14:paraId="77D00D81" w14:textId="77777777" w:rsidR="009149C6" w:rsidRDefault="00C63E58">
            <w:pPr>
              <w:widowControl/>
              <w:ind w:leftChars="-66" w:left="8" w:hangingChars="70" w:hanging="147"/>
              <w:jc w:val="right"/>
              <w:rPr>
                <w:szCs w:val="21"/>
              </w:rPr>
            </w:pPr>
            <w:r>
              <w:rPr>
                <w:szCs w:val="21"/>
              </w:rPr>
              <w:t>10,000.00</w:t>
            </w:r>
          </w:p>
        </w:tc>
        <w:tc>
          <w:tcPr>
            <w:tcW w:w="313" w:type="pct"/>
            <w:vAlign w:val="center"/>
          </w:tcPr>
          <w:p w14:paraId="03A2F39F" w14:textId="77777777" w:rsidR="009149C6" w:rsidRDefault="00C63E58">
            <w:pPr>
              <w:widowControl/>
              <w:ind w:leftChars="-66" w:left="8" w:hangingChars="70" w:hanging="147"/>
              <w:jc w:val="right"/>
              <w:rPr>
                <w:szCs w:val="21"/>
              </w:rPr>
            </w:pPr>
            <w:r>
              <w:rPr>
                <w:szCs w:val="21"/>
              </w:rPr>
              <w:t>10,000.00</w:t>
            </w:r>
          </w:p>
        </w:tc>
        <w:tc>
          <w:tcPr>
            <w:tcW w:w="313" w:type="pct"/>
            <w:vAlign w:val="center"/>
          </w:tcPr>
          <w:p w14:paraId="1D68C1A7" w14:textId="77777777" w:rsidR="009149C6" w:rsidRDefault="009149C6">
            <w:pPr>
              <w:widowControl/>
              <w:ind w:leftChars="-66" w:left="8" w:hangingChars="70" w:hanging="147"/>
              <w:jc w:val="right"/>
              <w:rPr>
                <w:szCs w:val="21"/>
              </w:rPr>
            </w:pPr>
          </w:p>
        </w:tc>
        <w:tc>
          <w:tcPr>
            <w:tcW w:w="313" w:type="pct"/>
            <w:vAlign w:val="center"/>
          </w:tcPr>
          <w:p w14:paraId="56D9E18F" w14:textId="77777777" w:rsidR="009149C6" w:rsidRDefault="00C63E58">
            <w:pPr>
              <w:widowControl/>
              <w:ind w:leftChars="-66" w:left="8" w:hangingChars="70" w:hanging="147"/>
              <w:jc w:val="right"/>
              <w:rPr>
                <w:szCs w:val="21"/>
              </w:rPr>
            </w:pPr>
            <w:r>
              <w:rPr>
                <w:szCs w:val="21"/>
              </w:rPr>
              <w:t>10,075.77</w:t>
            </w:r>
          </w:p>
        </w:tc>
        <w:tc>
          <w:tcPr>
            <w:tcW w:w="358" w:type="pct"/>
            <w:vAlign w:val="center"/>
          </w:tcPr>
          <w:p w14:paraId="7FAF0622" w14:textId="77777777" w:rsidR="009149C6" w:rsidRDefault="00C63E58">
            <w:pPr>
              <w:widowControl/>
              <w:ind w:leftChars="-66" w:left="8" w:hangingChars="70" w:hanging="147"/>
              <w:jc w:val="right"/>
              <w:rPr>
                <w:szCs w:val="21"/>
              </w:rPr>
            </w:pPr>
            <w:r>
              <w:rPr>
                <w:szCs w:val="21"/>
              </w:rPr>
              <w:t>75.77</w:t>
            </w:r>
          </w:p>
        </w:tc>
        <w:tc>
          <w:tcPr>
            <w:tcW w:w="269" w:type="pct"/>
            <w:vAlign w:val="center"/>
          </w:tcPr>
          <w:p w14:paraId="788B48B9" w14:textId="77777777" w:rsidR="009149C6" w:rsidRDefault="00C63E58">
            <w:pPr>
              <w:widowControl/>
              <w:ind w:leftChars="-66" w:left="8" w:hangingChars="70" w:hanging="147"/>
              <w:jc w:val="right"/>
              <w:rPr>
                <w:szCs w:val="21"/>
              </w:rPr>
            </w:pPr>
            <w:r>
              <w:rPr>
                <w:szCs w:val="21"/>
              </w:rPr>
              <w:t>100.76</w:t>
            </w:r>
          </w:p>
        </w:tc>
        <w:tc>
          <w:tcPr>
            <w:tcW w:w="313" w:type="pct"/>
            <w:vAlign w:val="center"/>
          </w:tcPr>
          <w:p w14:paraId="1271E383" w14:textId="77777777" w:rsidR="009149C6" w:rsidRDefault="00C63E58">
            <w:pPr>
              <w:widowControl/>
              <w:adjustRightInd w:val="0"/>
              <w:snapToGrid w:val="0"/>
              <w:jc w:val="center"/>
              <w:rPr>
                <w:kern w:val="0"/>
                <w:szCs w:val="21"/>
              </w:rPr>
            </w:pPr>
            <w:r>
              <w:rPr>
                <w:kern w:val="0"/>
                <w:szCs w:val="21"/>
              </w:rPr>
              <w:t>不适用</w:t>
            </w:r>
          </w:p>
        </w:tc>
        <w:tc>
          <w:tcPr>
            <w:tcW w:w="402" w:type="pct"/>
            <w:vAlign w:val="center"/>
          </w:tcPr>
          <w:p w14:paraId="3631C745" w14:textId="77777777" w:rsidR="009149C6" w:rsidRDefault="00C63E58">
            <w:pPr>
              <w:widowControl/>
              <w:ind w:firstLineChars="55" w:firstLine="115"/>
              <w:jc w:val="right"/>
              <w:rPr>
                <w:kern w:val="0"/>
                <w:szCs w:val="21"/>
              </w:rPr>
            </w:pPr>
            <w:r>
              <w:rPr>
                <w:kern w:val="0"/>
                <w:szCs w:val="21"/>
              </w:rPr>
              <w:t>不适用</w:t>
            </w:r>
          </w:p>
        </w:tc>
        <w:tc>
          <w:tcPr>
            <w:tcW w:w="447" w:type="pct"/>
            <w:vAlign w:val="center"/>
          </w:tcPr>
          <w:p w14:paraId="2EB68220" w14:textId="77777777" w:rsidR="009149C6" w:rsidRDefault="00C63E58">
            <w:pPr>
              <w:widowControl/>
              <w:ind w:firstLineChars="55" w:firstLine="115"/>
              <w:jc w:val="center"/>
              <w:rPr>
                <w:kern w:val="0"/>
                <w:szCs w:val="21"/>
              </w:rPr>
            </w:pPr>
            <w:r>
              <w:rPr>
                <w:kern w:val="0"/>
                <w:szCs w:val="21"/>
              </w:rPr>
              <w:t>不适用</w:t>
            </w:r>
          </w:p>
        </w:tc>
        <w:tc>
          <w:tcPr>
            <w:tcW w:w="229" w:type="pct"/>
            <w:vAlign w:val="center"/>
          </w:tcPr>
          <w:p w14:paraId="2AAADA38" w14:textId="77777777" w:rsidR="009149C6" w:rsidRDefault="00C63E58">
            <w:pPr>
              <w:widowControl/>
              <w:ind w:firstLineChars="55" w:firstLine="115"/>
              <w:jc w:val="center"/>
              <w:rPr>
                <w:kern w:val="0"/>
                <w:szCs w:val="21"/>
              </w:rPr>
            </w:pPr>
            <w:r>
              <w:rPr>
                <w:kern w:val="0"/>
                <w:szCs w:val="21"/>
              </w:rPr>
              <w:t>否</w:t>
            </w:r>
          </w:p>
        </w:tc>
      </w:tr>
      <w:tr w:rsidR="009149C6" w14:paraId="0F6648CE" w14:textId="77777777">
        <w:trPr>
          <w:cantSplit/>
          <w:trHeight w:val="397"/>
          <w:jc w:val="center"/>
        </w:trPr>
        <w:tc>
          <w:tcPr>
            <w:tcW w:w="656" w:type="pct"/>
            <w:vAlign w:val="center"/>
          </w:tcPr>
          <w:p w14:paraId="6280E7F6" w14:textId="77777777" w:rsidR="009149C6" w:rsidRDefault="00C63E58">
            <w:pPr>
              <w:widowControl/>
              <w:ind w:firstLineChars="200" w:firstLine="420"/>
              <w:jc w:val="center"/>
              <w:rPr>
                <w:kern w:val="0"/>
                <w:szCs w:val="21"/>
              </w:rPr>
            </w:pPr>
            <w:r>
              <w:rPr>
                <w:kern w:val="0"/>
                <w:szCs w:val="21"/>
              </w:rPr>
              <w:t>合计</w:t>
            </w:r>
          </w:p>
        </w:tc>
        <w:tc>
          <w:tcPr>
            <w:tcW w:w="403" w:type="pct"/>
            <w:vAlign w:val="center"/>
          </w:tcPr>
          <w:p w14:paraId="064FA2CF" w14:textId="77777777" w:rsidR="009149C6" w:rsidRDefault="00C63E58">
            <w:pPr>
              <w:widowControl/>
              <w:ind w:firstLineChars="55" w:firstLine="115"/>
              <w:jc w:val="center"/>
              <w:rPr>
                <w:kern w:val="0"/>
                <w:szCs w:val="21"/>
              </w:rPr>
            </w:pPr>
            <w:r>
              <w:rPr>
                <w:kern w:val="0"/>
                <w:szCs w:val="21"/>
              </w:rPr>
              <w:t>—</w:t>
            </w:r>
          </w:p>
        </w:tc>
        <w:tc>
          <w:tcPr>
            <w:tcW w:w="358" w:type="pct"/>
            <w:vAlign w:val="center"/>
          </w:tcPr>
          <w:p w14:paraId="38259BE4" w14:textId="77777777" w:rsidR="009149C6" w:rsidRDefault="00C63E58">
            <w:pPr>
              <w:widowControl/>
              <w:ind w:leftChars="-66" w:left="8" w:hangingChars="70" w:hanging="147"/>
              <w:jc w:val="right"/>
              <w:rPr>
                <w:szCs w:val="21"/>
              </w:rPr>
            </w:pPr>
            <w:r>
              <w:rPr>
                <w:szCs w:val="21"/>
              </w:rPr>
              <w:t>55,649.12</w:t>
            </w:r>
          </w:p>
        </w:tc>
        <w:tc>
          <w:tcPr>
            <w:tcW w:w="313" w:type="pct"/>
            <w:vAlign w:val="center"/>
          </w:tcPr>
          <w:p w14:paraId="15DA589E" w14:textId="77777777" w:rsidR="009149C6" w:rsidRDefault="00C63E58">
            <w:pPr>
              <w:widowControl/>
              <w:ind w:leftChars="-66" w:left="8" w:hangingChars="70" w:hanging="147"/>
              <w:jc w:val="right"/>
              <w:rPr>
                <w:szCs w:val="21"/>
              </w:rPr>
            </w:pPr>
            <w:r>
              <w:rPr>
                <w:szCs w:val="21"/>
              </w:rPr>
              <w:t>41,266.29</w:t>
            </w:r>
          </w:p>
        </w:tc>
        <w:tc>
          <w:tcPr>
            <w:tcW w:w="313" w:type="pct"/>
            <w:vAlign w:val="center"/>
          </w:tcPr>
          <w:p w14:paraId="74865041" w14:textId="77777777" w:rsidR="009149C6" w:rsidRDefault="00C63E58">
            <w:pPr>
              <w:widowControl/>
              <w:ind w:leftChars="-66" w:left="8" w:hangingChars="70" w:hanging="147"/>
              <w:jc w:val="right"/>
              <w:rPr>
                <w:szCs w:val="21"/>
              </w:rPr>
            </w:pPr>
            <w:r>
              <w:rPr>
                <w:szCs w:val="21"/>
              </w:rPr>
              <w:t>41,266.29</w:t>
            </w:r>
          </w:p>
        </w:tc>
        <w:tc>
          <w:tcPr>
            <w:tcW w:w="313" w:type="pct"/>
            <w:vAlign w:val="center"/>
          </w:tcPr>
          <w:p w14:paraId="5FC1C9EB" w14:textId="77777777" w:rsidR="009149C6" w:rsidRDefault="00C63E58">
            <w:pPr>
              <w:widowControl/>
              <w:ind w:leftChars="-66" w:left="8" w:hangingChars="70" w:hanging="147"/>
              <w:jc w:val="right"/>
              <w:rPr>
                <w:szCs w:val="21"/>
              </w:rPr>
            </w:pPr>
            <w:r>
              <w:rPr>
                <w:szCs w:val="21"/>
              </w:rPr>
              <w:t>41,266.29</w:t>
            </w:r>
          </w:p>
        </w:tc>
        <w:tc>
          <w:tcPr>
            <w:tcW w:w="313" w:type="pct"/>
            <w:vAlign w:val="center"/>
          </w:tcPr>
          <w:p w14:paraId="286C2366" w14:textId="77777777" w:rsidR="009149C6" w:rsidRDefault="00C63E58">
            <w:pPr>
              <w:widowControl/>
              <w:ind w:leftChars="-66" w:left="8" w:hangingChars="70" w:hanging="147"/>
              <w:jc w:val="right"/>
              <w:rPr>
                <w:szCs w:val="21"/>
              </w:rPr>
            </w:pPr>
            <w:r>
              <w:rPr>
                <w:szCs w:val="21"/>
              </w:rPr>
              <w:t>990.15</w:t>
            </w:r>
          </w:p>
        </w:tc>
        <w:tc>
          <w:tcPr>
            <w:tcW w:w="313" w:type="pct"/>
            <w:vAlign w:val="center"/>
          </w:tcPr>
          <w:p w14:paraId="5796D087" w14:textId="77777777" w:rsidR="009149C6" w:rsidRDefault="00C63E58">
            <w:pPr>
              <w:widowControl/>
              <w:ind w:leftChars="-66" w:left="8" w:hangingChars="70" w:hanging="147"/>
              <w:jc w:val="right"/>
              <w:rPr>
                <w:szCs w:val="21"/>
              </w:rPr>
            </w:pPr>
            <w:r>
              <w:rPr>
                <w:szCs w:val="21"/>
              </w:rPr>
              <w:t>34,408.00</w:t>
            </w:r>
          </w:p>
        </w:tc>
        <w:tc>
          <w:tcPr>
            <w:tcW w:w="358" w:type="pct"/>
            <w:vAlign w:val="center"/>
          </w:tcPr>
          <w:p w14:paraId="4FCAA807" w14:textId="77777777" w:rsidR="009149C6" w:rsidRDefault="00C63E58">
            <w:pPr>
              <w:widowControl/>
              <w:ind w:leftChars="-66" w:left="8" w:hangingChars="70" w:hanging="147"/>
              <w:jc w:val="right"/>
              <w:rPr>
                <w:szCs w:val="21"/>
              </w:rPr>
            </w:pPr>
            <w:r>
              <w:rPr>
                <w:szCs w:val="21"/>
              </w:rPr>
              <w:t>-6,858.29</w:t>
            </w:r>
          </w:p>
        </w:tc>
        <w:tc>
          <w:tcPr>
            <w:tcW w:w="269" w:type="pct"/>
            <w:vAlign w:val="center"/>
          </w:tcPr>
          <w:p w14:paraId="2C9CFE58" w14:textId="77777777" w:rsidR="009149C6" w:rsidRDefault="00C63E58">
            <w:pPr>
              <w:widowControl/>
              <w:ind w:leftChars="-66" w:left="8" w:hangingChars="70" w:hanging="147"/>
              <w:jc w:val="right"/>
              <w:rPr>
                <w:szCs w:val="21"/>
              </w:rPr>
            </w:pPr>
            <w:r>
              <w:rPr>
                <w:szCs w:val="21"/>
              </w:rPr>
              <w:t>83.38</w:t>
            </w:r>
          </w:p>
        </w:tc>
        <w:tc>
          <w:tcPr>
            <w:tcW w:w="313" w:type="pct"/>
            <w:vAlign w:val="center"/>
          </w:tcPr>
          <w:p w14:paraId="1DD63BBB" w14:textId="77777777" w:rsidR="009149C6" w:rsidRDefault="00C63E58">
            <w:pPr>
              <w:widowControl/>
              <w:jc w:val="center"/>
              <w:rPr>
                <w:kern w:val="0"/>
                <w:szCs w:val="21"/>
              </w:rPr>
            </w:pPr>
            <w:r>
              <w:rPr>
                <w:kern w:val="0"/>
                <w:szCs w:val="21"/>
              </w:rPr>
              <w:t>—</w:t>
            </w:r>
          </w:p>
        </w:tc>
        <w:tc>
          <w:tcPr>
            <w:tcW w:w="402" w:type="pct"/>
            <w:vAlign w:val="center"/>
          </w:tcPr>
          <w:p w14:paraId="3EBE2C88" w14:textId="77777777" w:rsidR="009149C6" w:rsidRDefault="00C63E58">
            <w:pPr>
              <w:widowControl/>
              <w:ind w:firstLineChars="55" w:firstLine="115"/>
              <w:jc w:val="center"/>
              <w:rPr>
                <w:kern w:val="0"/>
                <w:szCs w:val="21"/>
              </w:rPr>
            </w:pPr>
            <w:r>
              <w:rPr>
                <w:kern w:val="0"/>
                <w:szCs w:val="21"/>
              </w:rPr>
              <w:t>—</w:t>
            </w:r>
          </w:p>
        </w:tc>
        <w:tc>
          <w:tcPr>
            <w:tcW w:w="447" w:type="pct"/>
            <w:vAlign w:val="center"/>
          </w:tcPr>
          <w:p w14:paraId="20BF2EB5" w14:textId="77777777" w:rsidR="009149C6" w:rsidRDefault="00C63E58">
            <w:pPr>
              <w:widowControl/>
              <w:ind w:firstLineChars="55" w:firstLine="115"/>
              <w:jc w:val="center"/>
              <w:rPr>
                <w:kern w:val="0"/>
                <w:szCs w:val="21"/>
              </w:rPr>
            </w:pPr>
            <w:r>
              <w:rPr>
                <w:kern w:val="0"/>
                <w:szCs w:val="21"/>
              </w:rPr>
              <w:t>—</w:t>
            </w:r>
          </w:p>
        </w:tc>
        <w:tc>
          <w:tcPr>
            <w:tcW w:w="229" w:type="pct"/>
            <w:vAlign w:val="center"/>
          </w:tcPr>
          <w:p w14:paraId="616F8C4D" w14:textId="77777777" w:rsidR="009149C6" w:rsidRDefault="00C63E58">
            <w:pPr>
              <w:widowControl/>
              <w:ind w:firstLineChars="55" w:firstLine="115"/>
              <w:jc w:val="center"/>
              <w:rPr>
                <w:kern w:val="0"/>
                <w:szCs w:val="21"/>
              </w:rPr>
            </w:pPr>
            <w:r>
              <w:rPr>
                <w:kern w:val="0"/>
                <w:szCs w:val="21"/>
              </w:rPr>
              <w:t>—</w:t>
            </w:r>
          </w:p>
        </w:tc>
      </w:tr>
      <w:tr w:rsidR="009149C6" w14:paraId="693C92FE" w14:textId="77777777">
        <w:trPr>
          <w:cantSplit/>
          <w:trHeight w:val="397"/>
          <w:jc w:val="center"/>
        </w:trPr>
        <w:tc>
          <w:tcPr>
            <w:tcW w:w="1417" w:type="pct"/>
            <w:gridSpan w:val="3"/>
            <w:vAlign w:val="center"/>
          </w:tcPr>
          <w:p w14:paraId="6203D0B7" w14:textId="77777777" w:rsidR="009149C6" w:rsidRDefault="00C63E58">
            <w:pPr>
              <w:widowControl/>
              <w:jc w:val="center"/>
              <w:rPr>
                <w:kern w:val="0"/>
                <w:szCs w:val="21"/>
              </w:rPr>
            </w:pPr>
            <w:r>
              <w:rPr>
                <w:kern w:val="0"/>
                <w:szCs w:val="21"/>
              </w:rPr>
              <w:t>未达到计划进度原因（</w:t>
            </w:r>
            <w:proofErr w:type="gramStart"/>
            <w:r>
              <w:rPr>
                <w:kern w:val="0"/>
                <w:szCs w:val="21"/>
              </w:rPr>
              <w:t>分具体募投</w:t>
            </w:r>
            <w:proofErr w:type="gramEnd"/>
            <w:r>
              <w:rPr>
                <w:kern w:val="0"/>
                <w:szCs w:val="21"/>
              </w:rPr>
              <w:t>项目）</w:t>
            </w:r>
          </w:p>
        </w:tc>
        <w:tc>
          <w:tcPr>
            <w:tcW w:w="3583" w:type="pct"/>
            <w:gridSpan w:val="11"/>
            <w:vAlign w:val="center"/>
          </w:tcPr>
          <w:p w14:paraId="173C6303" w14:textId="77777777" w:rsidR="009149C6" w:rsidRDefault="00C63E58">
            <w:pPr>
              <w:widowControl/>
              <w:ind w:firstLineChars="200" w:firstLine="420"/>
              <w:rPr>
                <w:szCs w:val="21"/>
              </w:rPr>
            </w:pPr>
            <w:r>
              <w:rPr>
                <w:rFonts w:hint="eastAsia"/>
                <w:szCs w:val="21"/>
              </w:rPr>
              <w:t>2022</w:t>
            </w:r>
            <w:r>
              <w:rPr>
                <w:rFonts w:hint="eastAsia"/>
                <w:szCs w:val="21"/>
              </w:rPr>
              <w:t>年</w:t>
            </w:r>
            <w:r>
              <w:rPr>
                <w:rFonts w:hint="eastAsia"/>
                <w:szCs w:val="21"/>
              </w:rPr>
              <w:t>4</w:t>
            </w:r>
            <w:r>
              <w:rPr>
                <w:rFonts w:hint="eastAsia"/>
                <w:szCs w:val="21"/>
              </w:rPr>
              <w:t>月</w:t>
            </w:r>
            <w:r>
              <w:rPr>
                <w:rFonts w:hint="eastAsia"/>
                <w:szCs w:val="21"/>
              </w:rPr>
              <w:t>28</w:t>
            </w:r>
            <w:r>
              <w:rPr>
                <w:rFonts w:hint="eastAsia"/>
                <w:szCs w:val="21"/>
              </w:rPr>
              <w:t>日，公司召开第三届董事会第四次会议、第三届监事会第三次会议，审议通过了《关于调整部分募集资金投资项目的议案》，公司结合募集资金投资项目的实际建设情况和投资进度，在募集资金投资用途及总投资规模不发生变更的情况下，对部分募集资金投资项目达到预定可使用状态的时间、项目分类及对应的拟投入募集资金金额、部分募集资金投资项目的实施地点进行调整，详见公司于</w:t>
            </w:r>
            <w:r>
              <w:rPr>
                <w:rFonts w:hint="eastAsia"/>
                <w:szCs w:val="21"/>
              </w:rPr>
              <w:t>2022</w:t>
            </w:r>
            <w:r>
              <w:rPr>
                <w:rFonts w:hint="eastAsia"/>
                <w:szCs w:val="21"/>
              </w:rPr>
              <w:t>年</w:t>
            </w:r>
            <w:r>
              <w:rPr>
                <w:rFonts w:hint="eastAsia"/>
                <w:szCs w:val="21"/>
              </w:rPr>
              <w:t>4</w:t>
            </w:r>
            <w:r>
              <w:rPr>
                <w:rFonts w:hint="eastAsia"/>
                <w:szCs w:val="21"/>
              </w:rPr>
              <w:t>月</w:t>
            </w:r>
            <w:r>
              <w:rPr>
                <w:rFonts w:hint="eastAsia"/>
                <w:szCs w:val="21"/>
              </w:rPr>
              <w:t>29</w:t>
            </w:r>
            <w:r>
              <w:rPr>
                <w:rFonts w:hint="eastAsia"/>
                <w:szCs w:val="21"/>
              </w:rPr>
              <w:t>日披露的《有方科技：关于调整部分募集资金使用计划的公告》（公告编号：</w:t>
            </w:r>
            <w:r>
              <w:rPr>
                <w:rFonts w:hint="eastAsia"/>
                <w:szCs w:val="21"/>
              </w:rPr>
              <w:t>2022-017</w:t>
            </w:r>
            <w:r>
              <w:rPr>
                <w:rFonts w:hint="eastAsia"/>
                <w:szCs w:val="21"/>
              </w:rPr>
              <w:t>）。</w:t>
            </w:r>
          </w:p>
          <w:p w14:paraId="7CC353AF" w14:textId="77777777" w:rsidR="009149C6" w:rsidRDefault="00C63E58">
            <w:pPr>
              <w:widowControl/>
              <w:ind w:firstLineChars="200" w:firstLine="420"/>
              <w:rPr>
                <w:szCs w:val="21"/>
              </w:rPr>
            </w:pPr>
            <w:r>
              <w:rPr>
                <w:szCs w:val="21"/>
              </w:rPr>
              <w:t>2023</w:t>
            </w:r>
            <w:r>
              <w:rPr>
                <w:szCs w:val="21"/>
              </w:rPr>
              <w:t>年</w:t>
            </w:r>
            <w:r>
              <w:rPr>
                <w:szCs w:val="21"/>
              </w:rPr>
              <w:t>3</w:t>
            </w:r>
            <w:r>
              <w:rPr>
                <w:szCs w:val="21"/>
              </w:rPr>
              <w:t>月</w:t>
            </w:r>
            <w:r>
              <w:rPr>
                <w:szCs w:val="21"/>
              </w:rPr>
              <w:t>3</w:t>
            </w:r>
            <w:r>
              <w:rPr>
                <w:szCs w:val="21"/>
              </w:rPr>
              <w:t>日，公司召开第三届董事会第十次会议、第三届监事会第八次会议，审议通过了《关于调整部分募集资金投资项目的议案》，公司根据外部环境变化，结合公司战略规划、行业发展、实际经营需要和项目实施的实际情况，对研发总部项目、</w:t>
            </w:r>
            <w:r>
              <w:rPr>
                <w:szCs w:val="21"/>
              </w:rPr>
              <w:t>4G</w:t>
            </w:r>
            <w:r>
              <w:rPr>
                <w:szCs w:val="21"/>
              </w:rPr>
              <w:t>及</w:t>
            </w:r>
            <w:r>
              <w:rPr>
                <w:szCs w:val="21"/>
              </w:rPr>
              <w:t>NB</w:t>
            </w:r>
            <w:r>
              <w:rPr>
                <w:szCs w:val="21"/>
              </w:rPr>
              <w:t>无线通信模块和解决方案研发及产业化项目、</w:t>
            </w:r>
            <w:r>
              <w:rPr>
                <w:szCs w:val="21"/>
              </w:rPr>
              <w:t>5G</w:t>
            </w:r>
            <w:r>
              <w:rPr>
                <w:szCs w:val="21"/>
              </w:rPr>
              <w:t>无线通信模块和解决方案研发及产业化项目几个项目的内部投资结构进行调整和对项目达到预计可使用状态的时间延期。</w:t>
            </w:r>
            <w:proofErr w:type="gramStart"/>
            <w:r>
              <w:rPr>
                <w:szCs w:val="21"/>
              </w:rPr>
              <w:t>各项目未达到</w:t>
            </w:r>
            <w:proofErr w:type="gramEnd"/>
            <w:r>
              <w:rPr>
                <w:szCs w:val="21"/>
              </w:rPr>
              <w:t>计划进度的原因和具体调整事项，详见公司于</w:t>
            </w:r>
            <w:r>
              <w:rPr>
                <w:szCs w:val="21"/>
              </w:rPr>
              <w:t>2023</w:t>
            </w:r>
            <w:r>
              <w:rPr>
                <w:szCs w:val="21"/>
              </w:rPr>
              <w:t>年</w:t>
            </w:r>
            <w:r>
              <w:rPr>
                <w:szCs w:val="21"/>
              </w:rPr>
              <w:t>3</w:t>
            </w:r>
            <w:r>
              <w:rPr>
                <w:szCs w:val="21"/>
              </w:rPr>
              <w:t>月</w:t>
            </w:r>
            <w:r>
              <w:rPr>
                <w:szCs w:val="21"/>
              </w:rPr>
              <w:t>4</w:t>
            </w:r>
            <w:r>
              <w:rPr>
                <w:szCs w:val="21"/>
              </w:rPr>
              <w:t>日披露的《有方科技：关于调整部分募集资金使用计划的公告》（公告编号：</w:t>
            </w:r>
            <w:r>
              <w:rPr>
                <w:szCs w:val="21"/>
              </w:rPr>
              <w:t>2023-013</w:t>
            </w:r>
            <w:r>
              <w:rPr>
                <w:szCs w:val="21"/>
              </w:rPr>
              <w:t>）。</w:t>
            </w:r>
          </w:p>
          <w:p w14:paraId="476ADA11" w14:textId="77777777" w:rsidR="009149C6" w:rsidRDefault="00C63E58">
            <w:pPr>
              <w:widowControl/>
              <w:ind w:firstLineChars="200" w:firstLine="420"/>
              <w:rPr>
                <w:szCs w:val="21"/>
              </w:rPr>
            </w:pPr>
            <w:r>
              <w:rPr>
                <w:szCs w:val="21"/>
              </w:rPr>
              <w:t>2025</w:t>
            </w:r>
            <w:r>
              <w:rPr>
                <w:szCs w:val="21"/>
              </w:rPr>
              <w:t>年</w:t>
            </w:r>
            <w:r>
              <w:rPr>
                <w:szCs w:val="21"/>
              </w:rPr>
              <w:t>1</w:t>
            </w:r>
            <w:r>
              <w:rPr>
                <w:szCs w:val="21"/>
              </w:rPr>
              <w:t>月</w:t>
            </w:r>
            <w:r>
              <w:rPr>
                <w:szCs w:val="21"/>
              </w:rPr>
              <w:t>22</w:t>
            </w:r>
            <w:r>
              <w:rPr>
                <w:szCs w:val="21"/>
              </w:rPr>
              <w:t>日，公司召开第</w:t>
            </w:r>
            <w:r>
              <w:rPr>
                <w:rFonts w:hint="eastAsia"/>
                <w:szCs w:val="21"/>
              </w:rPr>
              <w:t>四</w:t>
            </w:r>
            <w:r>
              <w:rPr>
                <w:szCs w:val="21"/>
              </w:rPr>
              <w:t>届董事会第</w:t>
            </w:r>
            <w:r>
              <w:rPr>
                <w:rFonts w:hint="eastAsia"/>
                <w:szCs w:val="21"/>
              </w:rPr>
              <w:t>三</w:t>
            </w:r>
            <w:r>
              <w:rPr>
                <w:szCs w:val="21"/>
              </w:rPr>
              <w:t>次会议、第</w:t>
            </w:r>
            <w:r>
              <w:rPr>
                <w:rFonts w:hint="eastAsia"/>
                <w:szCs w:val="21"/>
              </w:rPr>
              <w:t>四</w:t>
            </w:r>
            <w:r>
              <w:rPr>
                <w:szCs w:val="21"/>
              </w:rPr>
              <w:t>届监事会第</w:t>
            </w:r>
            <w:r>
              <w:rPr>
                <w:rFonts w:hint="eastAsia"/>
                <w:szCs w:val="21"/>
              </w:rPr>
              <w:t>二</w:t>
            </w:r>
            <w:r>
              <w:rPr>
                <w:szCs w:val="21"/>
              </w:rPr>
              <w:t>次会议，审议通过了《</w:t>
            </w:r>
            <w:r>
              <w:rPr>
                <w:rFonts w:hint="eastAsia"/>
                <w:szCs w:val="21"/>
              </w:rPr>
              <w:t>关于调整部分募投项目实施计划的议案</w:t>
            </w:r>
            <w:r>
              <w:rPr>
                <w:szCs w:val="21"/>
              </w:rPr>
              <w:t>》，公司根据</w:t>
            </w:r>
            <w:r>
              <w:rPr>
                <w:rFonts w:hint="eastAsia"/>
                <w:szCs w:val="21"/>
              </w:rPr>
              <w:t>外部环境变化，结合公司战略规划、行业发展、实际经营需要和项目实施的实际情况，主动优化资源配置，提升募集资金使用效率，持续优化核心财务指标</w:t>
            </w:r>
            <w:r>
              <w:rPr>
                <w:szCs w:val="21"/>
              </w:rPr>
              <w:t>，对研发总部项目、</w:t>
            </w:r>
            <w:r>
              <w:rPr>
                <w:szCs w:val="21"/>
              </w:rPr>
              <w:t>5G</w:t>
            </w:r>
            <w:r>
              <w:rPr>
                <w:szCs w:val="21"/>
              </w:rPr>
              <w:t>无线通信模块和解决方案研发及产业化项目的</w:t>
            </w:r>
            <w:r>
              <w:rPr>
                <w:rFonts w:hint="eastAsia"/>
                <w:szCs w:val="21"/>
              </w:rPr>
              <w:t>内部投资结构和达到预计可使用状态的时间进行调整，同时增加实施主体和实施地点</w:t>
            </w:r>
            <w:r>
              <w:rPr>
                <w:szCs w:val="21"/>
              </w:rPr>
              <w:t>。</w:t>
            </w:r>
            <w:proofErr w:type="gramStart"/>
            <w:r>
              <w:rPr>
                <w:szCs w:val="21"/>
              </w:rPr>
              <w:t>各项目未达到</w:t>
            </w:r>
            <w:proofErr w:type="gramEnd"/>
            <w:r>
              <w:rPr>
                <w:szCs w:val="21"/>
              </w:rPr>
              <w:t>计划进度的原因和具体调整事项，详见公司于</w:t>
            </w:r>
            <w:r>
              <w:rPr>
                <w:szCs w:val="21"/>
              </w:rPr>
              <w:t>2025</w:t>
            </w:r>
            <w:r>
              <w:rPr>
                <w:szCs w:val="21"/>
              </w:rPr>
              <w:t>年</w:t>
            </w:r>
            <w:r>
              <w:rPr>
                <w:szCs w:val="21"/>
              </w:rPr>
              <w:t>1</w:t>
            </w:r>
            <w:r>
              <w:rPr>
                <w:szCs w:val="21"/>
              </w:rPr>
              <w:t>月</w:t>
            </w:r>
            <w:r>
              <w:rPr>
                <w:szCs w:val="21"/>
              </w:rPr>
              <w:t>23</w:t>
            </w:r>
            <w:r>
              <w:rPr>
                <w:szCs w:val="21"/>
              </w:rPr>
              <w:t>日披露的《有方科技：</w:t>
            </w:r>
            <w:r>
              <w:rPr>
                <w:rFonts w:hint="eastAsia"/>
                <w:szCs w:val="21"/>
              </w:rPr>
              <w:t>关于部分募投项目内部投资结构调整、延期等事项</w:t>
            </w:r>
            <w:r>
              <w:rPr>
                <w:szCs w:val="21"/>
              </w:rPr>
              <w:t>的公告》（公告编号：</w:t>
            </w:r>
            <w:r>
              <w:rPr>
                <w:szCs w:val="21"/>
              </w:rPr>
              <w:t>2025-006</w:t>
            </w:r>
            <w:r>
              <w:rPr>
                <w:szCs w:val="21"/>
              </w:rPr>
              <w:t>）。</w:t>
            </w:r>
          </w:p>
        </w:tc>
      </w:tr>
      <w:tr w:rsidR="009149C6" w14:paraId="6DD4FB2B" w14:textId="77777777">
        <w:trPr>
          <w:cantSplit/>
          <w:trHeight w:val="397"/>
          <w:jc w:val="center"/>
        </w:trPr>
        <w:tc>
          <w:tcPr>
            <w:tcW w:w="1417" w:type="pct"/>
            <w:gridSpan w:val="3"/>
            <w:vAlign w:val="center"/>
          </w:tcPr>
          <w:p w14:paraId="7509D854" w14:textId="77777777" w:rsidR="009149C6" w:rsidRDefault="00C63E58">
            <w:pPr>
              <w:widowControl/>
              <w:jc w:val="center"/>
              <w:rPr>
                <w:kern w:val="0"/>
                <w:szCs w:val="21"/>
              </w:rPr>
            </w:pPr>
            <w:r>
              <w:rPr>
                <w:rFonts w:hint="eastAsia"/>
                <w:color w:val="000000"/>
                <w:kern w:val="0"/>
                <w:szCs w:val="21"/>
              </w:rPr>
              <w:t>未</w:t>
            </w:r>
            <w:r>
              <w:rPr>
                <w:color w:val="000000"/>
                <w:kern w:val="0"/>
                <w:szCs w:val="21"/>
              </w:rPr>
              <w:t>达到预计效益</w:t>
            </w:r>
            <w:r>
              <w:rPr>
                <w:rFonts w:hint="eastAsia"/>
                <w:color w:val="000000"/>
                <w:kern w:val="0"/>
                <w:szCs w:val="21"/>
              </w:rPr>
              <w:t>的原因</w:t>
            </w:r>
          </w:p>
        </w:tc>
        <w:tc>
          <w:tcPr>
            <w:tcW w:w="3583" w:type="pct"/>
            <w:gridSpan w:val="11"/>
            <w:vAlign w:val="center"/>
          </w:tcPr>
          <w:p w14:paraId="0E6ACEC8" w14:textId="77777777" w:rsidR="009149C6" w:rsidRDefault="00C63E58">
            <w:pPr>
              <w:widowControl/>
              <w:ind w:firstLineChars="200" w:firstLine="420"/>
              <w:rPr>
                <w:szCs w:val="21"/>
              </w:rPr>
            </w:pPr>
            <w:r w:rsidRPr="00A74B1E">
              <w:rPr>
                <w:rFonts w:hint="eastAsia"/>
                <w:szCs w:val="21"/>
              </w:rPr>
              <w:t>2024</w:t>
            </w:r>
            <w:r w:rsidRPr="00A74B1E">
              <w:rPr>
                <w:rFonts w:hint="eastAsia"/>
                <w:szCs w:val="21"/>
              </w:rPr>
              <w:t>年中国公布了首批</w:t>
            </w:r>
            <w:r w:rsidRPr="00A74B1E">
              <w:rPr>
                <w:rFonts w:hint="eastAsia"/>
                <w:szCs w:val="21"/>
              </w:rPr>
              <w:t>20</w:t>
            </w:r>
            <w:r w:rsidRPr="00A74B1E">
              <w:rPr>
                <w:rFonts w:hint="eastAsia"/>
                <w:szCs w:val="21"/>
              </w:rPr>
              <w:t>个智能网联汽车“车路云一体化”应用试点名单，</w:t>
            </w:r>
            <w:r w:rsidRPr="00A74B1E">
              <w:rPr>
                <w:rFonts w:hint="eastAsia"/>
                <w:szCs w:val="21"/>
              </w:rPr>
              <w:t>V2X</w:t>
            </w:r>
            <w:r w:rsidRPr="00A74B1E">
              <w:rPr>
                <w:rFonts w:hint="eastAsia"/>
                <w:szCs w:val="21"/>
              </w:rPr>
              <w:t>产品的市场需求开始进入发展阶段，公司研发出</w:t>
            </w:r>
            <w:r w:rsidRPr="00A74B1E">
              <w:rPr>
                <w:rFonts w:hint="eastAsia"/>
                <w:szCs w:val="21"/>
              </w:rPr>
              <w:t>V2X</w:t>
            </w:r>
            <w:r w:rsidRPr="00A74B1E">
              <w:rPr>
                <w:rFonts w:hint="eastAsia"/>
                <w:szCs w:val="21"/>
              </w:rPr>
              <w:t>产品后已积极向客户推销并与客户开展联合测试和部分试点，但由于</w:t>
            </w:r>
            <w:r w:rsidRPr="00A74B1E">
              <w:rPr>
                <w:rFonts w:hint="eastAsia"/>
                <w:szCs w:val="21"/>
              </w:rPr>
              <w:t>2024</w:t>
            </w:r>
            <w:r w:rsidRPr="00A74B1E">
              <w:rPr>
                <w:rFonts w:hint="eastAsia"/>
                <w:szCs w:val="21"/>
              </w:rPr>
              <w:t>年处于试点阶段市场总体需求少，因此尚未实现销售并形成收入。</w:t>
            </w:r>
          </w:p>
        </w:tc>
      </w:tr>
      <w:tr w:rsidR="009149C6" w14:paraId="59725617" w14:textId="77777777">
        <w:trPr>
          <w:cantSplit/>
          <w:trHeight w:val="397"/>
          <w:jc w:val="center"/>
        </w:trPr>
        <w:tc>
          <w:tcPr>
            <w:tcW w:w="1417" w:type="pct"/>
            <w:gridSpan w:val="3"/>
            <w:vAlign w:val="center"/>
          </w:tcPr>
          <w:p w14:paraId="53E00BCA" w14:textId="77777777" w:rsidR="009149C6" w:rsidRDefault="00C63E58">
            <w:pPr>
              <w:widowControl/>
              <w:jc w:val="center"/>
              <w:rPr>
                <w:kern w:val="0"/>
                <w:szCs w:val="21"/>
              </w:rPr>
            </w:pPr>
            <w:r>
              <w:rPr>
                <w:kern w:val="0"/>
                <w:szCs w:val="21"/>
              </w:rPr>
              <w:t>项目可行性发生重大变化的情况说明</w:t>
            </w:r>
          </w:p>
        </w:tc>
        <w:tc>
          <w:tcPr>
            <w:tcW w:w="3583" w:type="pct"/>
            <w:gridSpan w:val="11"/>
            <w:vAlign w:val="center"/>
          </w:tcPr>
          <w:p w14:paraId="55312557" w14:textId="77777777" w:rsidR="009149C6" w:rsidRDefault="00C63E58">
            <w:pPr>
              <w:widowControl/>
              <w:ind w:firstLineChars="200" w:firstLine="420"/>
              <w:jc w:val="center"/>
              <w:rPr>
                <w:kern w:val="0"/>
                <w:szCs w:val="21"/>
              </w:rPr>
            </w:pPr>
            <w:r>
              <w:rPr>
                <w:kern w:val="0"/>
                <w:szCs w:val="21"/>
              </w:rPr>
              <w:t>不适用</w:t>
            </w:r>
          </w:p>
        </w:tc>
      </w:tr>
      <w:tr w:rsidR="009149C6" w14:paraId="21E6D64A" w14:textId="77777777">
        <w:trPr>
          <w:cantSplit/>
          <w:trHeight w:val="397"/>
          <w:jc w:val="center"/>
        </w:trPr>
        <w:tc>
          <w:tcPr>
            <w:tcW w:w="1417" w:type="pct"/>
            <w:gridSpan w:val="3"/>
            <w:vAlign w:val="center"/>
          </w:tcPr>
          <w:p w14:paraId="125DA83E" w14:textId="77777777" w:rsidR="009149C6" w:rsidRDefault="00C63E58">
            <w:pPr>
              <w:widowControl/>
              <w:jc w:val="center"/>
              <w:rPr>
                <w:kern w:val="0"/>
                <w:szCs w:val="21"/>
              </w:rPr>
            </w:pPr>
            <w:r>
              <w:rPr>
                <w:kern w:val="0"/>
                <w:szCs w:val="21"/>
              </w:rPr>
              <w:lastRenderedPageBreak/>
              <w:t>募集资金投资项目先期投入及置换情况</w:t>
            </w:r>
          </w:p>
        </w:tc>
        <w:tc>
          <w:tcPr>
            <w:tcW w:w="3583" w:type="pct"/>
            <w:gridSpan w:val="11"/>
            <w:vAlign w:val="center"/>
          </w:tcPr>
          <w:p w14:paraId="2E0C1DFA" w14:textId="77777777" w:rsidR="009149C6" w:rsidRDefault="00C63E58">
            <w:pPr>
              <w:widowControl/>
              <w:ind w:firstLineChars="200" w:firstLine="420"/>
              <w:rPr>
                <w:kern w:val="0"/>
                <w:szCs w:val="21"/>
              </w:rPr>
            </w:pPr>
            <w:r>
              <w:rPr>
                <w:szCs w:val="21"/>
              </w:rPr>
              <w:t>公司于</w:t>
            </w:r>
            <w:r>
              <w:rPr>
                <w:szCs w:val="21"/>
              </w:rPr>
              <w:t>2020</w:t>
            </w:r>
            <w:r>
              <w:rPr>
                <w:szCs w:val="21"/>
              </w:rPr>
              <w:t>年</w:t>
            </w:r>
            <w:r>
              <w:rPr>
                <w:szCs w:val="21"/>
              </w:rPr>
              <w:t>6</w:t>
            </w:r>
            <w:r>
              <w:rPr>
                <w:szCs w:val="21"/>
              </w:rPr>
              <w:t>月</w:t>
            </w:r>
            <w:r>
              <w:rPr>
                <w:szCs w:val="21"/>
              </w:rPr>
              <w:t>23</w:t>
            </w:r>
            <w:r>
              <w:rPr>
                <w:szCs w:val="21"/>
              </w:rPr>
              <w:t>日召开第二届董事会第十七次会议和第二届监事会第十二次会议，审议通过了《关于使用募集资金置换预先投入募投项目及已支付发行费用的自筹资金的议案》，同意公司使用募集资金</w:t>
            </w:r>
            <w:r>
              <w:rPr>
                <w:szCs w:val="21"/>
              </w:rPr>
              <w:t>2,538.02</w:t>
            </w:r>
            <w:r>
              <w:rPr>
                <w:szCs w:val="21"/>
              </w:rPr>
              <w:t>万元置换预先投入募集资金投资项目的自筹资金、使用募集资金</w:t>
            </w:r>
            <w:r>
              <w:rPr>
                <w:szCs w:val="21"/>
              </w:rPr>
              <w:t>305.19</w:t>
            </w:r>
            <w:r>
              <w:rPr>
                <w:szCs w:val="21"/>
              </w:rPr>
              <w:t>万元置换以自筹资金预先支付的发行费用扣除以募集资金支付的发行费用增值税后净额。</w:t>
            </w:r>
            <w:r>
              <w:rPr>
                <w:szCs w:val="21"/>
              </w:rPr>
              <w:t>2022</w:t>
            </w:r>
            <w:r>
              <w:rPr>
                <w:szCs w:val="21"/>
              </w:rPr>
              <w:t>年</w:t>
            </w:r>
            <w:r>
              <w:rPr>
                <w:szCs w:val="21"/>
              </w:rPr>
              <w:t>-2023</w:t>
            </w:r>
            <w:r>
              <w:rPr>
                <w:szCs w:val="21"/>
              </w:rPr>
              <w:t>年，公司不存在</w:t>
            </w:r>
            <w:proofErr w:type="gramStart"/>
            <w:r>
              <w:rPr>
                <w:szCs w:val="21"/>
              </w:rPr>
              <w:t>募投项目</w:t>
            </w:r>
            <w:proofErr w:type="gramEnd"/>
            <w:r>
              <w:rPr>
                <w:szCs w:val="21"/>
              </w:rPr>
              <w:t>先期投入及置换情况；截至</w:t>
            </w:r>
            <w:r>
              <w:rPr>
                <w:szCs w:val="21"/>
              </w:rPr>
              <w:t>2023</w:t>
            </w:r>
            <w:r>
              <w:rPr>
                <w:szCs w:val="21"/>
              </w:rPr>
              <w:t>年</w:t>
            </w:r>
            <w:r>
              <w:rPr>
                <w:szCs w:val="21"/>
              </w:rPr>
              <w:t>12</w:t>
            </w:r>
            <w:r>
              <w:rPr>
                <w:szCs w:val="21"/>
              </w:rPr>
              <w:t>月</w:t>
            </w:r>
            <w:r>
              <w:rPr>
                <w:szCs w:val="21"/>
              </w:rPr>
              <w:t>31</w:t>
            </w:r>
            <w:r>
              <w:rPr>
                <w:szCs w:val="21"/>
              </w:rPr>
              <w:t>日，公司累计置换资金已从募集资金账户中全额转出</w:t>
            </w:r>
            <w:r>
              <w:rPr>
                <w:szCs w:val="21"/>
              </w:rPr>
              <w:t>2,843.21</w:t>
            </w:r>
            <w:r>
              <w:rPr>
                <w:szCs w:val="21"/>
              </w:rPr>
              <w:t>万元。</w:t>
            </w:r>
          </w:p>
        </w:tc>
      </w:tr>
      <w:tr w:rsidR="009149C6" w14:paraId="67CFCFAB" w14:textId="77777777">
        <w:trPr>
          <w:cantSplit/>
          <w:trHeight w:val="397"/>
          <w:jc w:val="center"/>
        </w:trPr>
        <w:tc>
          <w:tcPr>
            <w:tcW w:w="1417" w:type="pct"/>
            <w:gridSpan w:val="3"/>
            <w:vAlign w:val="center"/>
          </w:tcPr>
          <w:p w14:paraId="2FB79FE3" w14:textId="77777777" w:rsidR="009149C6" w:rsidRDefault="00C63E58">
            <w:pPr>
              <w:widowControl/>
              <w:jc w:val="center"/>
              <w:rPr>
                <w:kern w:val="0"/>
                <w:szCs w:val="21"/>
              </w:rPr>
            </w:pPr>
            <w:r>
              <w:rPr>
                <w:kern w:val="0"/>
                <w:szCs w:val="21"/>
              </w:rPr>
              <w:t>用闲置募集资金暂时补充流动资金情况</w:t>
            </w:r>
          </w:p>
        </w:tc>
        <w:tc>
          <w:tcPr>
            <w:tcW w:w="3583" w:type="pct"/>
            <w:gridSpan w:val="11"/>
            <w:vAlign w:val="center"/>
          </w:tcPr>
          <w:p w14:paraId="327D9A7D" w14:textId="77777777" w:rsidR="009149C6" w:rsidRDefault="00C63E58">
            <w:pPr>
              <w:widowControl/>
              <w:ind w:firstLineChars="200" w:firstLine="420"/>
              <w:rPr>
                <w:szCs w:val="21"/>
              </w:rPr>
            </w:pPr>
            <w:r>
              <w:rPr>
                <w:szCs w:val="21"/>
              </w:rPr>
              <w:t>公司于</w:t>
            </w:r>
            <w:r>
              <w:rPr>
                <w:szCs w:val="21"/>
              </w:rPr>
              <w:t>2022</w:t>
            </w:r>
            <w:r>
              <w:rPr>
                <w:szCs w:val="21"/>
              </w:rPr>
              <w:t>年</w:t>
            </w:r>
            <w:r>
              <w:rPr>
                <w:szCs w:val="21"/>
              </w:rPr>
              <w:t>10</w:t>
            </w:r>
            <w:r>
              <w:rPr>
                <w:szCs w:val="21"/>
              </w:rPr>
              <w:t>月</w:t>
            </w:r>
            <w:r>
              <w:rPr>
                <w:szCs w:val="21"/>
              </w:rPr>
              <w:t>28</w:t>
            </w:r>
            <w:r>
              <w:rPr>
                <w:szCs w:val="21"/>
              </w:rPr>
              <w:t>日召开的第三届董事会第七次会议审议通过了《关于使用部分闲置募集资金暂时补充流动资金的议案》，同意公司及全资子公司在确保不影响募集资金投资项目建设进度的前提下，使用部分闲置募集资金</w:t>
            </w:r>
            <w:r>
              <w:rPr>
                <w:szCs w:val="21"/>
              </w:rPr>
              <w:t>8,000</w:t>
            </w:r>
            <w:r>
              <w:rPr>
                <w:szCs w:val="21"/>
              </w:rPr>
              <w:t>万元暂时补充流动资金，单次补充流动资金时间不得超过</w:t>
            </w:r>
            <w:r>
              <w:rPr>
                <w:szCs w:val="21"/>
              </w:rPr>
              <w:t>12</w:t>
            </w:r>
            <w:r>
              <w:rPr>
                <w:szCs w:val="21"/>
              </w:rPr>
              <w:t>个月，截止</w:t>
            </w:r>
            <w:r>
              <w:rPr>
                <w:szCs w:val="21"/>
              </w:rPr>
              <w:t>2023</w:t>
            </w:r>
            <w:r>
              <w:rPr>
                <w:szCs w:val="21"/>
              </w:rPr>
              <w:t>年</w:t>
            </w:r>
            <w:r>
              <w:rPr>
                <w:szCs w:val="21"/>
              </w:rPr>
              <w:t>7</w:t>
            </w:r>
            <w:r>
              <w:rPr>
                <w:szCs w:val="21"/>
              </w:rPr>
              <w:t>月</w:t>
            </w:r>
            <w:r>
              <w:rPr>
                <w:szCs w:val="21"/>
              </w:rPr>
              <w:t>5</w:t>
            </w:r>
            <w:r>
              <w:rPr>
                <w:szCs w:val="21"/>
              </w:rPr>
              <w:t>日，上述暂时补充流动资金已归还至募集资金专用户，详见《有方科技：关于提前归还临时用于补充流动资金的募集资金的公告》（公告编号：</w:t>
            </w:r>
            <w:r>
              <w:rPr>
                <w:szCs w:val="21"/>
              </w:rPr>
              <w:t>2023-072</w:t>
            </w:r>
            <w:r>
              <w:rPr>
                <w:szCs w:val="21"/>
              </w:rPr>
              <w:t>）。</w:t>
            </w:r>
          </w:p>
          <w:p w14:paraId="2AFA0408" w14:textId="77777777" w:rsidR="009149C6" w:rsidRDefault="00C63E58">
            <w:pPr>
              <w:widowControl/>
              <w:ind w:firstLineChars="200" w:firstLine="420"/>
              <w:rPr>
                <w:szCs w:val="21"/>
              </w:rPr>
            </w:pPr>
            <w:r>
              <w:rPr>
                <w:szCs w:val="21"/>
              </w:rPr>
              <w:t>公司于</w:t>
            </w:r>
            <w:r>
              <w:rPr>
                <w:szCs w:val="21"/>
              </w:rPr>
              <w:t>2023</w:t>
            </w:r>
            <w:r>
              <w:rPr>
                <w:szCs w:val="21"/>
              </w:rPr>
              <w:t>年</w:t>
            </w:r>
            <w:r>
              <w:rPr>
                <w:szCs w:val="21"/>
              </w:rPr>
              <w:t>7</w:t>
            </w:r>
            <w:r>
              <w:rPr>
                <w:szCs w:val="21"/>
              </w:rPr>
              <w:t>月</w:t>
            </w:r>
            <w:r>
              <w:rPr>
                <w:szCs w:val="21"/>
              </w:rPr>
              <w:t>10</w:t>
            </w:r>
            <w:r>
              <w:rPr>
                <w:szCs w:val="21"/>
              </w:rPr>
              <w:t>日召开的第三届董事会第十七次会议审议通过了《关于使用部分闲置募集资金暂时补充流动资金的议案》，同意公司及全资子公司在确保不影响募集资金投资项目建设进度的前提下，使用部分闲置募集资金</w:t>
            </w:r>
            <w:r>
              <w:rPr>
                <w:szCs w:val="21"/>
              </w:rPr>
              <w:t>6,000</w:t>
            </w:r>
            <w:r>
              <w:rPr>
                <w:szCs w:val="21"/>
              </w:rPr>
              <w:t>万元暂时补充流动资金，单次补充流动资金时间不得超过</w:t>
            </w:r>
            <w:r>
              <w:rPr>
                <w:szCs w:val="21"/>
              </w:rPr>
              <w:t>12</w:t>
            </w:r>
            <w:r>
              <w:rPr>
                <w:szCs w:val="21"/>
              </w:rPr>
              <w:t>个月，</w:t>
            </w:r>
            <w:r>
              <w:rPr>
                <w:rFonts w:hint="eastAsia"/>
                <w:szCs w:val="21"/>
              </w:rPr>
              <w:t>截止</w:t>
            </w:r>
            <w:r>
              <w:rPr>
                <w:rFonts w:hint="eastAsia"/>
                <w:szCs w:val="21"/>
              </w:rPr>
              <w:t>202</w:t>
            </w:r>
            <w:r>
              <w:rPr>
                <w:szCs w:val="21"/>
              </w:rPr>
              <w:t>4</w:t>
            </w:r>
            <w:r>
              <w:rPr>
                <w:rFonts w:hint="eastAsia"/>
                <w:szCs w:val="21"/>
              </w:rPr>
              <w:t>年</w:t>
            </w:r>
            <w:r>
              <w:rPr>
                <w:rFonts w:hint="eastAsia"/>
                <w:szCs w:val="21"/>
              </w:rPr>
              <w:t>3</w:t>
            </w:r>
            <w:r>
              <w:rPr>
                <w:rFonts w:hint="eastAsia"/>
                <w:szCs w:val="21"/>
              </w:rPr>
              <w:t>月</w:t>
            </w:r>
            <w:r>
              <w:rPr>
                <w:szCs w:val="21"/>
              </w:rPr>
              <w:t>5</w:t>
            </w:r>
            <w:r>
              <w:rPr>
                <w:rFonts w:hint="eastAsia"/>
                <w:szCs w:val="21"/>
              </w:rPr>
              <w:t>日，公司已将上述</w:t>
            </w:r>
            <w:r>
              <w:rPr>
                <w:rFonts w:hint="eastAsia"/>
                <w:szCs w:val="21"/>
              </w:rPr>
              <w:t>6,000</w:t>
            </w:r>
            <w:r>
              <w:rPr>
                <w:rFonts w:hint="eastAsia"/>
                <w:szCs w:val="21"/>
              </w:rPr>
              <w:t>万元用于暂时补充流动资金的募集资金提前悉数归还至募集资金专户。</w:t>
            </w:r>
          </w:p>
          <w:p w14:paraId="12F0F855" w14:textId="77777777" w:rsidR="009149C6" w:rsidRDefault="00C63E58">
            <w:pPr>
              <w:widowControl/>
              <w:ind w:firstLineChars="200" w:firstLine="420"/>
              <w:rPr>
                <w:szCs w:val="21"/>
              </w:rPr>
            </w:pPr>
            <w:r>
              <w:rPr>
                <w:rFonts w:hint="eastAsia"/>
                <w:szCs w:val="21"/>
              </w:rPr>
              <w:t>公司于</w:t>
            </w:r>
            <w:r>
              <w:rPr>
                <w:rFonts w:hint="eastAsia"/>
                <w:szCs w:val="21"/>
              </w:rPr>
              <w:t>2024</w:t>
            </w:r>
            <w:r>
              <w:rPr>
                <w:rFonts w:hint="eastAsia"/>
                <w:szCs w:val="21"/>
              </w:rPr>
              <w:t>年</w:t>
            </w:r>
            <w:r>
              <w:rPr>
                <w:rFonts w:hint="eastAsia"/>
                <w:szCs w:val="21"/>
              </w:rPr>
              <w:t>3</w:t>
            </w:r>
            <w:r>
              <w:rPr>
                <w:rFonts w:hint="eastAsia"/>
                <w:szCs w:val="21"/>
              </w:rPr>
              <w:t>月</w:t>
            </w:r>
            <w:r>
              <w:rPr>
                <w:rFonts w:hint="eastAsia"/>
                <w:szCs w:val="21"/>
              </w:rPr>
              <w:t>11</w:t>
            </w:r>
            <w:r>
              <w:rPr>
                <w:rFonts w:hint="eastAsia"/>
                <w:szCs w:val="21"/>
              </w:rPr>
              <w:t>日召开第三届董事会第二十六次会议、第三届监事会第二十二次会议，审议通过了《关于使用部分闲置募集资金暂时补充流动资金的议案》，同意使用不超过人民币</w:t>
            </w:r>
            <w:r>
              <w:rPr>
                <w:rFonts w:hint="eastAsia"/>
                <w:szCs w:val="21"/>
              </w:rPr>
              <w:t>6,000</w:t>
            </w:r>
            <w:r>
              <w:rPr>
                <w:rFonts w:hint="eastAsia"/>
                <w:szCs w:val="21"/>
              </w:rPr>
              <w:t>万元暂时补充流动资金，使用期限自公司董事会审议通过之日起不超过</w:t>
            </w:r>
            <w:r>
              <w:rPr>
                <w:rFonts w:hint="eastAsia"/>
                <w:szCs w:val="21"/>
              </w:rPr>
              <w:t>12</w:t>
            </w:r>
            <w:r>
              <w:rPr>
                <w:rFonts w:hint="eastAsia"/>
                <w:szCs w:val="21"/>
              </w:rPr>
              <w:t>个月。截止</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6</w:t>
            </w:r>
            <w:r>
              <w:rPr>
                <w:rFonts w:hint="eastAsia"/>
                <w:szCs w:val="21"/>
              </w:rPr>
              <w:t>日，公司已将上述</w:t>
            </w:r>
            <w:r>
              <w:rPr>
                <w:rFonts w:hint="eastAsia"/>
                <w:szCs w:val="21"/>
              </w:rPr>
              <w:t>6,000</w:t>
            </w:r>
            <w:r>
              <w:rPr>
                <w:rFonts w:hint="eastAsia"/>
                <w:szCs w:val="21"/>
              </w:rPr>
              <w:t>万元用于暂时补充流动资金的募集资金提前悉数归还至募集资金专户。</w:t>
            </w:r>
          </w:p>
          <w:p w14:paraId="66B92510" w14:textId="77777777" w:rsidR="009149C6" w:rsidRDefault="00C63E58">
            <w:pPr>
              <w:widowControl/>
              <w:ind w:firstLineChars="200" w:firstLine="420"/>
              <w:rPr>
                <w:szCs w:val="21"/>
              </w:rPr>
            </w:pPr>
            <w:r>
              <w:rPr>
                <w:rFonts w:hint="eastAsia"/>
                <w:szCs w:val="21"/>
              </w:rPr>
              <w:t>公司于</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12</w:t>
            </w:r>
            <w:r>
              <w:rPr>
                <w:rFonts w:hint="eastAsia"/>
                <w:szCs w:val="21"/>
              </w:rPr>
              <w:t>日召开第四届董事会第四次会议、第四届监事会第三次会议，审议通过了《关于使用部分闲置募集资金暂时补充流动资金的议案》，同意使用不超过人民币</w:t>
            </w:r>
            <w:r>
              <w:rPr>
                <w:rFonts w:hint="eastAsia"/>
                <w:szCs w:val="21"/>
              </w:rPr>
              <w:t>5,500</w:t>
            </w:r>
            <w:r>
              <w:rPr>
                <w:rFonts w:hint="eastAsia"/>
                <w:szCs w:val="21"/>
              </w:rPr>
              <w:t>万元暂时补充流动资金，使用期限自公司董事会审议通过之日起不超过</w:t>
            </w:r>
            <w:r>
              <w:rPr>
                <w:rFonts w:hint="eastAsia"/>
                <w:szCs w:val="21"/>
              </w:rPr>
              <w:t>12</w:t>
            </w:r>
            <w:r>
              <w:rPr>
                <w:rFonts w:hint="eastAsia"/>
                <w:szCs w:val="21"/>
              </w:rPr>
              <w:t>个月。</w:t>
            </w:r>
          </w:p>
        </w:tc>
      </w:tr>
      <w:tr w:rsidR="009149C6" w14:paraId="624CDACE" w14:textId="77777777">
        <w:trPr>
          <w:cantSplit/>
          <w:trHeight w:val="397"/>
          <w:jc w:val="center"/>
        </w:trPr>
        <w:tc>
          <w:tcPr>
            <w:tcW w:w="1417" w:type="pct"/>
            <w:gridSpan w:val="3"/>
            <w:vAlign w:val="center"/>
          </w:tcPr>
          <w:p w14:paraId="2A5ED2CD" w14:textId="77777777" w:rsidR="009149C6" w:rsidRDefault="00C63E58">
            <w:pPr>
              <w:widowControl/>
              <w:jc w:val="center"/>
              <w:rPr>
                <w:szCs w:val="21"/>
              </w:rPr>
            </w:pPr>
            <w:r>
              <w:rPr>
                <w:szCs w:val="21"/>
              </w:rPr>
              <w:t>对闲置募集资金进行现金管理，投资相关产品情况</w:t>
            </w:r>
          </w:p>
        </w:tc>
        <w:tc>
          <w:tcPr>
            <w:tcW w:w="3583" w:type="pct"/>
            <w:gridSpan w:val="11"/>
            <w:vAlign w:val="center"/>
          </w:tcPr>
          <w:p w14:paraId="12C9C9BC" w14:textId="77777777" w:rsidR="009149C6" w:rsidRDefault="00C63E58">
            <w:pPr>
              <w:widowControl/>
              <w:ind w:firstLineChars="200" w:firstLine="420"/>
              <w:rPr>
                <w:szCs w:val="21"/>
              </w:rPr>
            </w:pPr>
            <w:r>
              <w:rPr>
                <w:szCs w:val="21"/>
              </w:rPr>
              <w:t>公司于</w:t>
            </w:r>
            <w:r>
              <w:rPr>
                <w:szCs w:val="21"/>
              </w:rPr>
              <w:t>2024</w:t>
            </w:r>
            <w:r>
              <w:rPr>
                <w:szCs w:val="21"/>
              </w:rPr>
              <w:t>年</w:t>
            </w:r>
            <w:r>
              <w:rPr>
                <w:szCs w:val="21"/>
              </w:rPr>
              <w:t>4</w:t>
            </w:r>
            <w:r>
              <w:rPr>
                <w:szCs w:val="21"/>
              </w:rPr>
              <w:t>月</w:t>
            </w:r>
            <w:r>
              <w:rPr>
                <w:szCs w:val="21"/>
              </w:rPr>
              <w:t>29</w:t>
            </w:r>
            <w:r>
              <w:rPr>
                <w:szCs w:val="21"/>
              </w:rPr>
              <w:t>日召开了第三届董事会第</w:t>
            </w:r>
            <w:r>
              <w:rPr>
                <w:rFonts w:hint="eastAsia"/>
                <w:szCs w:val="21"/>
              </w:rPr>
              <w:t>二十七</w:t>
            </w:r>
            <w:r>
              <w:rPr>
                <w:szCs w:val="21"/>
              </w:rPr>
              <w:t>次会议</w:t>
            </w:r>
            <w:r>
              <w:rPr>
                <w:rFonts w:hint="eastAsia"/>
                <w:szCs w:val="21"/>
              </w:rPr>
              <w:t>和第三届监事会第二十三次会议</w:t>
            </w:r>
            <w:r>
              <w:rPr>
                <w:szCs w:val="21"/>
              </w:rPr>
              <w:t>，审议通过了《</w:t>
            </w:r>
            <w:r>
              <w:rPr>
                <w:rFonts w:hint="eastAsia"/>
                <w:szCs w:val="21"/>
              </w:rPr>
              <w:t>关于公司使用部分暂时闲置募集资金进行现金管理的议案</w:t>
            </w:r>
            <w:r>
              <w:rPr>
                <w:szCs w:val="21"/>
              </w:rPr>
              <w:t>》</w:t>
            </w:r>
            <w:r>
              <w:rPr>
                <w:rFonts w:hint="eastAsia"/>
                <w:szCs w:val="21"/>
              </w:rPr>
              <w:t>同意在确保公司募集资金充足和保证募集资金安全的前提下，公司使用总金额不超过人民币</w:t>
            </w:r>
            <w:r>
              <w:rPr>
                <w:rFonts w:hint="eastAsia"/>
                <w:szCs w:val="21"/>
              </w:rPr>
              <w:t>6,000</w:t>
            </w:r>
            <w:r>
              <w:rPr>
                <w:rFonts w:hint="eastAsia"/>
                <w:szCs w:val="21"/>
              </w:rPr>
              <w:t>万元的暂时闲置募集资金进行现金管理，用于投资安全性高、流动性好、有保本约定的投资产品，使用期限不超过</w:t>
            </w:r>
            <w:r>
              <w:rPr>
                <w:rFonts w:hint="eastAsia"/>
                <w:szCs w:val="21"/>
              </w:rPr>
              <w:t>12</w:t>
            </w:r>
            <w:r>
              <w:rPr>
                <w:rFonts w:hint="eastAsia"/>
                <w:szCs w:val="21"/>
              </w:rPr>
              <w:t>个月，在上述额度及决议有效期内，可循环滚动使用。闲置募集资金投资到期后的本金及收益将归还至募集资金专户</w:t>
            </w:r>
            <w:r>
              <w:rPr>
                <w:szCs w:val="21"/>
              </w:rPr>
              <w:t>，截止</w:t>
            </w:r>
            <w:r>
              <w:rPr>
                <w:szCs w:val="21"/>
              </w:rPr>
              <w:t>2024</w:t>
            </w:r>
            <w:r>
              <w:rPr>
                <w:szCs w:val="21"/>
              </w:rPr>
              <w:t>年</w:t>
            </w:r>
            <w:r>
              <w:rPr>
                <w:szCs w:val="21"/>
              </w:rPr>
              <w:t>12</w:t>
            </w:r>
            <w:r>
              <w:rPr>
                <w:szCs w:val="21"/>
              </w:rPr>
              <w:t>月</w:t>
            </w:r>
            <w:r>
              <w:rPr>
                <w:szCs w:val="21"/>
              </w:rPr>
              <w:t>31</w:t>
            </w:r>
            <w:r>
              <w:rPr>
                <w:szCs w:val="21"/>
              </w:rPr>
              <w:t>日，使用闲置募集资金现金管理的余额为</w:t>
            </w:r>
            <w:r>
              <w:rPr>
                <w:szCs w:val="21"/>
              </w:rPr>
              <w:t>0</w:t>
            </w:r>
            <w:r>
              <w:rPr>
                <w:szCs w:val="21"/>
              </w:rPr>
              <w:t>万元。</w:t>
            </w:r>
          </w:p>
        </w:tc>
      </w:tr>
      <w:tr w:rsidR="009149C6" w14:paraId="74F4B87F" w14:textId="77777777">
        <w:trPr>
          <w:cantSplit/>
          <w:trHeight w:val="397"/>
          <w:jc w:val="center"/>
        </w:trPr>
        <w:tc>
          <w:tcPr>
            <w:tcW w:w="1417" w:type="pct"/>
            <w:gridSpan w:val="3"/>
            <w:vAlign w:val="center"/>
          </w:tcPr>
          <w:p w14:paraId="397302CD" w14:textId="77777777" w:rsidR="009149C6" w:rsidRDefault="00C63E58">
            <w:pPr>
              <w:widowControl/>
              <w:jc w:val="center"/>
              <w:rPr>
                <w:szCs w:val="21"/>
              </w:rPr>
            </w:pPr>
            <w:r>
              <w:rPr>
                <w:szCs w:val="21"/>
              </w:rPr>
              <w:lastRenderedPageBreak/>
              <w:t>用超募资金永久补充流动资金或归还银行贷款情况</w:t>
            </w:r>
          </w:p>
        </w:tc>
        <w:tc>
          <w:tcPr>
            <w:tcW w:w="3583" w:type="pct"/>
            <w:gridSpan w:val="11"/>
            <w:vAlign w:val="center"/>
          </w:tcPr>
          <w:p w14:paraId="0C3F56E1" w14:textId="77777777" w:rsidR="009149C6" w:rsidRDefault="00C63E58">
            <w:pPr>
              <w:widowControl/>
              <w:ind w:firstLineChars="200" w:firstLine="420"/>
              <w:jc w:val="center"/>
              <w:rPr>
                <w:color w:val="000000"/>
                <w:kern w:val="0"/>
                <w:szCs w:val="21"/>
              </w:rPr>
            </w:pPr>
            <w:r>
              <w:rPr>
                <w:color w:val="000000"/>
                <w:kern w:val="0"/>
                <w:szCs w:val="21"/>
              </w:rPr>
              <w:t>不适用</w:t>
            </w:r>
          </w:p>
        </w:tc>
      </w:tr>
      <w:tr w:rsidR="009149C6" w14:paraId="70522ADA" w14:textId="77777777">
        <w:trPr>
          <w:cantSplit/>
          <w:trHeight w:val="397"/>
          <w:jc w:val="center"/>
        </w:trPr>
        <w:tc>
          <w:tcPr>
            <w:tcW w:w="1417" w:type="pct"/>
            <w:gridSpan w:val="3"/>
            <w:vAlign w:val="center"/>
          </w:tcPr>
          <w:p w14:paraId="6B56DA44" w14:textId="77777777" w:rsidR="009149C6" w:rsidRDefault="00C63E58">
            <w:pPr>
              <w:widowControl/>
              <w:jc w:val="center"/>
              <w:rPr>
                <w:color w:val="000000"/>
                <w:kern w:val="0"/>
                <w:szCs w:val="21"/>
              </w:rPr>
            </w:pPr>
            <w:r>
              <w:rPr>
                <w:color w:val="000000"/>
                <w:kern w:val="0"/>
                <w:szCs w:val="21"/>
              </w:rPr>
              <w:t>募集资金结余的金额及形成原因</w:t>
            </w:r>
          </w:p>
        </w:tc>
        <w:tc>
          <w:tcPr>
            <w:tcW w:w="3583" w:type="pct"/>
            <w:gridSpan w:val="11"/>
            <w:vAlign w:val="center"/>
          </w:tcPr>
          <w:p w14:paraId="7E0065E6" w14:textId="77777777" w:rsidR="009149C6" w:rsidRDefault="00C63E58">
            <w:pPr>
              <w:widowControl/>
              <w:ind w:firstLineChars="200" w:firstLine="420"/>
              <w:jc w:val="center"/>
              <w:rPr>
                <w:color w:val="000000"/>
                <w:kern w:val="0"/>
                <w:szCs w:val="21"/>
              </w:rPr>
            </w:pPr>
            <w:r>
              <w:rPr>
                <w:color w:val="000000"/>
                <w:kern w:val="0"/>
                <w:szCs w:val="21"/>
              </w:rPr>
              <w:t>不适用</w:t>
            </w:r>
          </w:p>
        </w:tc>
      </w:tr>
      <w:tr w:rsidR="009149C6" w14:paraId="3227A6D4" w14:textId="77777777">
        <w:trPr>
          <w:cantSplit/>
          <w:trHeight w:val="397"/>
          <w:jc w:val="center"/>
        </w:trPr>
        <w:tc>
          <w:tcPr>
            <w:tcW w:w="1417" w:type="pct"/>
            <w:gridSpan w:val="3"/>
            <w:vAlign w:val="center"/>
          </w:tcPr>
          <w:p w14:paraId="1B42E89B" w14:textId="77777777" w:rsidR="009149C6" w:rsidRDefault="00C63E58">
            <w:pPr>
              <w:widowControl/>
              <w:jc w:val="center"/>
              <w:rPr>
                <w:color w:val="000000"/>
                <w:kern w:val="0"/>
                <w:szCs w:val="21"/>
              </w:rPr>
            </w:pPr>
            <w:r>
              <w:rPr>
                <w:color w:val="000000"/>
                <w:kern w:val="0"/>
                <w:szCs w:val="21"/>
              </w:rPr>
              <w:t>募集资金其他使用情况</w:t>
            </w:r>
          </w:p>
        </w:tc>
        <w:tc>
          <w:tcPr>
            <w:tcW w:w="3583" w:type="pct"/>
            <w:gridSpan w:val="11"/>
            <w:vAlign w:val="center"/>
          </w:tcPr>
          <w:p w14:paraId="70E23C13" w14:textId="77777777" w:rsidR="009149C6" w:rsidRDefault="00C63E58">
            <w:pPr>
              <w:widowControl/>
              <w:ind w:firstLineChars="200" w:firstLine="420"/>
              <w:jc w:val="center"/>
              <w:rPr>
                <w:color w:val="000000"/>
                <w:kern w:val="0"/>
                <w:szCs w:val="21"/>
              </w:rPr>
            </w:pPr>
            <w:r>
              <w:rPr>
                <w:color w:val="000000"/>
                <w:kern w:val="0"/>
                <w:szCs w:val="21"/>
              </w:rPr>
              <w:t>不适用</w:t>
            </w:r>
          </w:p>
        </w:tc>
      </w:tr>
    </w:tbl>
    <w:p w14:paraId="408173F1" w14:textId="77777777" w:rsidR="009149C6" w:rsidRDefault="00C63E5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注1：上表单项数据相加与合计数存在的尾数差异系小数点四舍五入导致。</w:t>
      </w:r>
    </w:p>
    <w:p w14:paraId="7AC6D2A6" w14:textId="77777777" w:rsidR="009149C6" w:rsidRDefault="00C63E5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注2：补充流动资金项目截至期末累计投入金额超过承诺投入金额的差额系利息收入投入导致。</w:t>
      </w:r>
    </w:p>
    <w:p w14:paraId="4A78C79D" w14:textId="77777777" w:rsidR="009149C6" w:rsidRDefault="00C63E5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注3：详见本表格“未达到计划进度原因（分具体募投项目）”的相关说明。</w:t>
      </w:r>
    </w:p>
    <w:p w14:paraId="76E987D2" w14:textId="77777777" w:rsidR="009149C6" w:rsidRDefault="00C63E5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注4：详见本表格“未达到预计效益的原因”的相关说明。</w:t>
      </w:r>
    </w:p>
    <w:sectPr w:rsidR="009149C6">
      <w:footerReference w:type="even"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4F31D" w14:textId="77777777" w:rsidR="00A23762" w:rsidRDefault="00A23762">
      <w:r>
        <w:separator/>
      </w:r>
    </w:p>
  </w:endnote>
  <w:endnote w:type="continuationSeparator" w:id="0">
    <w:p w14:paraId="16B4D9D4" w14:textId="77777777" w:rsidR="00A23762" w:rsidRDefault="00A2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799B" w14:textId="77777777" w:rsidR="009149C6" w:rsidRDefault="00C63E58">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E2DF555" w14:textId="77777777" w:rsidR="009149C6" w:rsidRDefault="009149C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461A2" w14:textId="77777777" w:rsidR="009149C6" w:rsidRDefault="00C63E58">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93FD6">
      <w:rPr>
        <w:rStyle w:val="ac"/>
        <w:noProof/>
      </w:rPr>
      <w:t>11</w:t>
    </w:r>
    <w:r>
      <w:rPr>
        <w:rStyle w:val="ac"/>
      </w:rPr>
      <w:fldChar w:fldCharType="end"/>
    </w:r>
  </w:p>
  <w:p w14:paraId="3E323BB6" w14:textId="77777777" w:rsidR="009149C6" w:rsidRDefault="009149C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9923" w14:textId="77777777" w:rsidR="00A23762" w:rsidRDefault="00A23762">
      <w:r>
        <w:separator/>
      </w:r>
    </w:p>
  </w:footnote>
  <w:footnote w:type="continuationSeparator" w:id="0">
    <w:p w14:paraId="3C981CD9" w14:textId="77777777" w:rsidR="00A23762" w:rsidRDefault="00A2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7C"/>
    <w:rsid w:val="00003FFE"/>
    <w:rsid w:val="00015852"/>
    <w:rsid w:val="000201D2"/>
    <w:rsid w:val="000356B5"/>
    <w:rsid w:val="0004213D"/>
    <w:rsid w:val="000606B3"/>
    <w:rsid w:val="00066165"/>
    <w:rsid w:val="00081F89"/>
    <w:rsid w:val="000850A6"/>
    <w:rsid w:val="00087E1F"/>
    <w:rsid w:val="00092D5C"/>
    <w:rsid w:val="000A0D97"/>
    <w:rsid w:val="000A440C"/>
    <w:rsid w:val="000A6003"/>
    <w:rsid w:val="000B4F30"/>
    <w:rsid w:val="000C55F4"/>
    <w:rsid w:val="000C5BE4"/>
    <w:rsid w:val="000C5EA4"/>
    <w:rsid w:val="000E38EA"/>
    <w:rsid w:val="000E529D"/>
    <w:rsid w:val="000E7FAD"/>
    <w:rsid w:val="000F7630"/>
    <w:rsid w:val="001004A0"/>
    <w:rsid w:val="00107239"/>
    <w:rsid w:val="0010763F"/>
    <w:rsid w:val="0011097F"/>
    <w:rsid w:val="00111F6F"/>
    <w:rsid w:val="0011270B"/>
    <w:rsid w:val="0011686C"/>
    <w:rsid w:val="00120B78"/>
    <w:rsid w:val="001338D8"/>
    <w:rsid w:val="00141F80"/>
    <w:rsid w:val="00147A6E"/>
    <w:rsid w:val="00157F96"/>
    <w:rsid w:val="0016416E"/>
    <w:rsid w:val="0017031F"/>
    <w:rsid w:val="00172D5B"/>
    <w:rsid w:val="00183154"/>
    <w:rsid w:val="00186648"/>
    <w:rsid w:val="00187F36"/>
    <w:rsid w:val="00193FD6"/>
    <w:rsid w:val="00195F53"/>
    <w:rsid w:val="001A440B"/>
    <w:rsid w:val="001A7FD1"/>
    <w:rsid w:val="001B2CA0"/>
    <w:rsid w:val="001B7487"/>
    <w:rsid w:val="001B7D88"/>
    <w:rsid w:val="001C0CBE"/>
    <w:rsid w:val="001D7034"/>
    <w:rsid w:val="001D7FF9"/>
    <w:rsid w:val="001E1DD5"/>
    <w:rsid w:val="001E5E21"/>
    <w:rsid w:val="001F59D8"/>
    <w:rsid w:val="00200585"/>
    <w:rsid w:val="00204699"/>
    <w:rsid w:val="00204AE7"/>
    <w:rsid w:val="002118EC"/>
    <w:rsid w:val="00221D07"/>
    <w:rsid w:val="00223DD5"/>
    <w:rsid w:val="0022429E"/>
    <w:rsid w:val="00225791"/>
    <w:rsid w:val="0023692B"/>
    <w:rsid w:val="0024526A"/>
    <w:rsid w:val="002477ED"/>
    <w:rsid w:val="00252D54"/>
    <w:rsid w:val="00257B1B"/>
    <w:rsid w:val="002626B6"/>
    <w:rsid w:val="00272BFA"/>
    <w:rsid w:val="0027435B"/>
    <w:rsid w:val="00275ABC"/>
    <w:rsid w:val="00280F84"/>
    <w:rsid w:val="00282AE5"/>
    <w:rsid w:val="002927CE"/>
    <w:rsid w:val="00296C1B"/>
    <w:rsid w:val="002A0C96"/>
    <w:rsid w:val="002A67BC"/>
    <w:rsid w:val="002A7B21"/>
    <w:rsid w:val="002A7E24"/>
    <w:rsid w:val="002B0815"/>
    <w:rsid w:val="002B52BB"/>
    <w:rsid w:val="002C0F32"/>
    <w:rsid w:val="002D244C"/>
    <w:rsid w:val="002E1A99"/>
    <w:rsid w:val="002F1B2B"/>
    <w:rsid w:val="00335628"/>
    <w:rsid w:val="0034082D"/>
    <w:rsid w:val="0035008A"/>
    <w:rsid w:val="003518AC"/>
    <w:rsid w:val="00353EF4"/>
    <w:rsid w:val="003623E6"/>
    <w:rsid w:val="00363E3A"/>
    <w:rsid w:val="003662D1"/>
    <w:rsid w:val="00370EF6"/>
    <w:rsid w:val="00371F63"/>
    <w:rsid w:val="00382E14"/>
    <w:rsid w:val="0038685C"/>
    <w:rsid w:val="00386C7C"/>
    <w:rsid w:val="003913C2"/>
    <w:rsid w:val="00396085"/>
    <w:rsid w:val="003A38EE"/>
    <w:rsid w:val="003B46D7"/>
    <w:rsid w:val="003B75BD"/>
    <w:rsid w:val="003C2F5D"/>
    <w:rsid w:val="003C57FD"/>
    <w:rsid w:val="003D1454"/>
    <w:rsid w:val="003D1596"/>
    <w:rsid w:val="003D34FF"/>
    <w:rsid w:val="003D436F"/>
    <w:rsid w:val="003D58F9"/>
    <w:rsid w:val="003E11E9"/>
    <w:rsid w:val="003E29E6"/>
    <w:rsid w:val="003F201E"/>
    <w:rsid w:val="003F71DC"/>
    <w:rsid w:val="003F7717"/>
    <w:rsid w:val="00420E33"/>
    <w:rsid w:val="00427699"/>
    <w:rsid w:val="004279DE"/>
    <w:rsid w:val="00430DF5"/>
    <w:rsid w:val="004424A2"/>
    <w:rsid w:val="0046116A"/>
    <w:rsid w:val="004638E1"/>
    <w:rsid w:val="00466F67"/>
    <w:rsid w:val="004700FD"/>
    <w:rsid w:val="004814B8"/>
    <w:rsid w:val="00490195"/>
    <w:rsid w:val="0049745A"/>
    <w:rsid w:val="004A14DA"/>
    <w:rsid w:val="004A5F49"/>
    <w:rsid w:val="004A7183"/>
    <w:rsid w:val="004B0F22"/>
    <w:rsid w:val="004B1CAF"/>
    <w:rsid w:val="004C505B"/>
    <w:rsid w:val="004D12FC"/>
    <w:rsid w:val="004E432A"/>
    <w:rsid w:val="004E7161"/>
    <w:rsid w:val="004E7DB4"/>
    <w:rsid w:val="004F52E4"/>
    <w:rsid w:val="00502007"/>
    <w:rsid w:val="00520ACB"/>
    <w:rsid w:val="0052689B"/>
    <w:rsid w:val="0053351C"/>
    <w:rsid w:val="00537B02"/>
    <w:rsid w:val="00545CA4"/>
    <w:rsid w:val="00562DCF"/>
    <w:rsid w:val="00575060"/>
    <w:rsid w:val="00576D62"/>
    <w:rsid w:val="00577F53"/>
    <w:rsid w:val="005800D2"/>
    <w:rsid w:val="00582BD4"/>
    <w:rsid w:val="005869EB"/>
    <w:rsid w:val="005956B3"/>
    <w:rsid w:val="00595874"/>
    <w:rsid w:val="005B2385"/>
    <w:rsid w:val="005B4EE1"/>
    <w:rsid w:val="005B5438"/>
    <w:rsid w:val="005D1A26"/>
    <w:rsid w:val="005D5E0B"/>
    <w:rsid w:val="005E55F4"/>
    <w:rsid w:val="005E5C51"/>
    <w:rsid w:val="005F522D"/>
    <w:rsid w:val="00600A62"/>
    <w:rsid w:val="00630590"/>
    <w:rsid w:val="00631304"/>
    <w:rsid w:val="00635A8E"/>
    <w:rsid w:val="006416DE"/>
    <w:rsid w:val="00642B78"/>
    <w:rsid w:val="0064326C"/>
    <w:rsid w:val="006463AC"/>
    <w:rsid w:val="00660359"/>
    <w:rsid w:val="0066304F"/>
    <w:rsid w:val="006743EA"/>
    <w:rsid w:val="00685E78"/>
    <w:rsid w:val="006C4D43"/>
    <w:rsid w:val="006D2779"/>
    <w:rsid w:val="006D458D"/>
    <w:rsid w:val="006D7294"/>
    <w:rsid w:val="006D7526"/>
    <w:rsid w:val="006D768D"/>
    <w:rsid w:val="006E3847"/>
    <w:rsid w:val="006E67E4"/>
    <w:rsid w:val="006F07B5"/>
    <w:rsid w:val="006F26B7"/>
    <w:rsid w:val="00702963"/>
    <w:rsid w:val="00706E2B"/>
    <w:rsid w:val="00712515"/>
    <w:rsid w:val="00714854"/>
    <w:rsid w:val="00715598"/>
    <w:rsid w:val="007162F4"/>
    <w:rsid w:val="007177F9"/>
    <w:rsid w:val="00721596"/>
    <w:rsid w:val="00722ED0"/>
    <w:rsid w:val="00725727"/>
    <w:rsid w:val="00725AA1"/>
    <w:rsid w:val="007301EE"/>
    <w:rsid w:val="00732D2A"/>
    <w:rsid w:val="00732FA9"/>
    <w:rsid w:val="0074044D"/>
    <w:rsid w:val="00741FF9"/>
    <w:rsid w:val="007454A1"/>
    <w:rsid w:val="0074750E"/>
    <w:rsid w:val="007535F0"/>
    <w:rsid w:val="00754D1B"/>
    <w:rsid w:val="007579B1"/>
    <w:rsid w:val="00761647"/>
    <w:rsid w:val="00781D9A"/>
    <w:rsid w:val="00792684"/>
    <w:rsid w:val="007A79C7"/>
    <w:rsid w:val="007B0BC4"/>
    <w:rsid w:val="007C3826"/>
    <w:rsid w:val="007C6D45"/>
    <w:rsid w:val="007D0556"/>
    <w:rsid w:val="007D0AAE"/>
    <w:rsid w:val="007D2B29"/>
    <w:rsid w:val="007E280E"/>
    <w:rsid w:val="007E7300"/>
    <w:rsid w:val="007F40E0"/>
    <w:rsid w:val="00800C99"/>
    <w:rsid w:val="008042DF"/>
    <w:rsid w:val="00805DC3"/>
    <w:rsid w:val="008173D3"/>
    <w:rsid w:val="008270E1"/>
    <w:rsid w:val="00835F3C"/>
    <w:rsid w:val="00837504"/>
    <w:rsid w:val="00840860"/>
    <w:rsid w:val="008445F6"/>
    <w:rsid w:val="00866C56"/>
    <w:rsid w:val="0087199C"/>
    <w:rsid w:val="0087220E"/>
    <w:rsid w:val="008805C5"/>
    <w:rsid w:val="00881259"/>
    <w:rsid w:val="00891A71"/>
    <w:rsid w:val="00896D9E"/>
    <w:rsid w:val="008A02B9"/>
    <w:rsid w:val="008A2FD7"/>
    <w:rsid w:val="008B7700"/>
    <w:rsid w:val="008D0286"/>
    <w:rsid w:val="008D032A"/>
    <w:rsid w:val="008D17A3"/>
    <w:rsid w:val="008D4D2E"/>
    <w:rsid w:val="008E5C8D"/>
    <w:rsid w:val="008E65F6"/>
    <w:rsid w:val="008F1C61"/>
    <w:rsid w:val="009019EF"/>
    <w:rsid w:val="00904D64"/>
    <w:rsid w:val="009073B3"/>
    <w:rsid w:val="0091477D"/>
    <w:rsid w:val="009149C6"/>
    <w:rsid w:val="00916B7F"/>
    <w:rsid w:val="0092409C"/>
    <w:rsid w:val="00924CAF"/>
    <w:rsid w:val="00930D98"/>
    <w:rsid w:val="009332AB"/>
    <w:rsid w:val="0094017E"/>
    <w:rsid w:val="00942541"/>
    <w:rsid w:val="00956E55"/>
    <w:rsid w:val="0095749B"/>
    <w:rsid w:val="00974907"/>
    <w:rsid w:val="00977C22"/>
    <w:rsid w:val="009823F4"/>
    <w:rsid w:val="00985B02"/>
    <w:rsid w:val="0098642C"/>
    <w:rsid w:val="0099515A"/>
    <w:rsid w:val="009959D8"/>
    <w:rsid w:val="00996A88"/>
    <w:rsid w:val="009A0EF7"/>
    <w:rsid w:val="009A763C"/>
    <w:rsid w:val="009B0E54"/>
    <w:rsid w:val="009B7A5C"/>
    <w:rsid w:val="009C5B94"/>
    <w:rsid w:val="009C76BE"/>
    <w:rsid w:val="009D558F"/>
    <w:rsid w:val="009D68DB"/>
    <w:rsid w:val="009D7B5B"/>
    <w:rsid w:val="009E2AAB"/>
    <w:rsid w:val="009E34C7"/>
    <w:rsid w:val="009F41CE"/>
    <w:rsid w:val="00A05448"/>
    <w:rsid w:val="00A127AD"/>
    <w:rsid w:val="00A14E0D"/>
    <w:rsid w:val="00A164C2"/>
    <w:rsid w:val="00A20BD7"/>
    <w:rsid w:val="00A23762"/>
    <w:rsid w:val="00A36A8B"/>
    <w:rsid w:val="00A4070C"/>
    <w:rsid w:val="00A544DE"/>
    <w:rsid w:val="00A57417"/>
    <w:rsid w:val="00A62135"/>
    <w:rsid w:val="00A66AFC"/>
    <w:rsid w:val="00A670A5"/>
    <w:rsid w:val="00A71516"/>
    <w:rsid w:val="00A7330B"/>
    <w:rsid w:val="00A74B1E"/>
    <w:rsid w:val="00A82AAB"/>
    <w:rsid w:val="00A84936"/>
    <w:rsid w:val="00A85A6B"/>
    <w:rsid w:val="00AA20AB"/>
    <w:rsid w:val="00AA4CE0"/>
    <w:rsid w:val="00AB0752"/>
    <w:rsid w:val="00AC007F"/>
    <w:rsid w:val="00AD1ABB"/>
    <w:rsid w:val="00AD3ED2"/>
    <w:rsid w:val="00AF444A"/>
    <w:rsid w:val="00B07583"/>
    <w:rsid w:val="00B108A4"/>
    <w:rsid w:val="00B143C0"/>
    <w:rsid w:val="00B24B68"/>
    <w:rsid w:val="00B361FE"/>
    <w:rsid w:val="00B37023"/>
    <w:rsid w:val="00B46F12"/>
    <w:rsid w:val="00B557E5"/>
    <w:rsid w:val="00B570CD"/>
    <w:rsid w:val="00B6311E"/>
    <w:rsid w:val="00B701D9"/>
    <w:rsid w:val="00B72462"/>
    <w:rsid w:val="00B72D68"/>
    <w:rsid w:val="00B82A8A"/>
    <w:rsid w:val="00BB36F6"/>
    <w:rsid w:val="00BC1D45"/>
    <w:rsid w:val="00BC264F"/>
    <w:rsid w:val="00BC40BF"/>
    <w:rsid w:val="00BD1AE0"/>
    <w:rsid w:val="00BE41EC"/>
    <w:rsid w:val="00C00475"/>
    <w:rsid w:val="00C0657A"/>
    <w:rsid w:val="00C076FE"/>
    <w:rsid w:val="00C11A4D"/>
    <w:rsid w:val="00C2362B"/>
    <w:rsid w:val="00C334EA"/>
    <w:rsid w:val="00C34CFD"/>
    <w:rsid w:val="00C43680"/>
    <w:rsid w:val="00C46083"/>
    <w:rsid w:val="00C53ADF"/>
    <w:rsid w:val="00C565CC"/>
    <w:rsid w:val="00C5782C"/>
    <w:rsid w:val="00C63E58"/>
    <w:rsid w:val="00C7247E"/>
    <w:rsid w:val="00C90038"/>
    <w:rsid w:val="00C915F0"/>
    <w:rsid w:val="00CB241C"/>
    <w:rsid w:val="00CC280E"/>
    <w:rsid w:val="00CC3DEF"/>
    <w:rsid w:val="00CC7579"/>
    <w:rsid w:val="00CD5394"/>
    <w:rsid w:val="00CD7EA7"/>
    <w:rsid w:val="00CE2EE9"/>
    <w:rsid w:val="00CF1D56"/>
    <w:rsid w:val="00CF35C8"/>
    <w:rsid w:val="00CF795E"/>
    <w:rsid w:val="00D05917"/>
    <w:rsid w:val="00D0767E"/>
    <w:rsid w:val="00D07DE3"/>
    <w:rsid w:val="00D10C3C"/>
    <w:rsid w:val="00D149FD"/>
    <w:rsid w:val="00D20933"/>
    <w:rsid w:val="00D31AA3"/>
    <w:rsid w:val="00D33CAA"/>
    <w:rsid w:val="00D36DAA"/>
    <w:rsid w:val="00D3775B"/>
    <w:rsid w:val="00D41DA2"/>
    <w:rsid w:val="00D444C1"/>
    <w:rsid w:val="00D65C7F"/>
    <w:rsid w:val="00D71482"/>
    <w:rsid w:val="00D802C0"/>
    <w:rsid w:val="00D803A3"/>
    <w:rsid w:val="00D85888"/>
    <w:rsid w:val="00D86148"/>
    <w:rsid w:val="00D867D2"/>
    <w:rsid w:val="00DA518A"/>
    <w:rsid w:val="00DA798F"/>
    <w:rsid w:val="00DB1A9D"/>
    <w:rsid w:val="00DB7CE2"/>
    <w:rsid w:val="00DC72EC"/>
    <w:rsid w:val="00DD2A3A"/>
    <w:rsid w:val="00DD75E3"/>
    <w:rsid w:val="00DE086C"/>
    <w:rsid w:val="00DE1023"/>
    <w:rsid w:val="00DE4279"/>
    <w:rsid w:val="00DF1AC8"/>
    <w:rsid w:val="00DF2FCF"/>
    <w:rsid w:val="00DF410C"/>
    <w:rsid w:val="00E02116"/>
    <w:rsid w:val="00E02E2B"/>
    <w:rsid w:val="00E12683"/>
    <w:rsid w:val="00E13808"/>
    <w:rsid w:val="00E147E6"/>
    <w:rsid w:val="00E27591"/>
    <w:rsid w:val="00E45F9F"/>
    <w:rsid w:val="00E51603"/>
    <w:rsid w:val="00E64594"/>
    <w:rsid w:val="00E65FEE"/>
    <w:rsid w:val="00E75B39"/>
    <w:rsid w:val="00E82AB1"/>
    <w:rsid w:val="00E8460C"/>
    <w:rsid w:val="00E86695"/>
    <w:rsid w:val="00E91566"/>
    <w:rsid w:val="00E91A28"/>
    <w:rsid w:val="00E92AE5"/>
    <w:rsid w:val="00E948FC"/>
    <w:rsid w:val="00EA0CB6"/>
    <w:rsid w:val="00EA1FB6"/>
    <w:rsid w:val="00EB16B1"/>
    <w:rsid w:val="00EB264E"/>
    <w:rsid w:val="00EC3FA4"/>
    <w:rsid w:val="00EC6570"/>
    <w:rsid w:val="00ED09CA"/>
    <w:rsid w:val="00EF2301"/>
    <w:rsid w:val="00F0709D"/>
    <w:rsid w:val="00F13995"/>
    <w:rsid w:val="00F209AA"/>
    <w:rsid w:val="00F2432E"/>
    <w:rsid w:val="00F325B9"/>
    <w:rsid w:val="00F37619"/>
    <w:rsid w:val="00F43750"/>
    <w:rsid w:val="00F43B71"/>
    <w:rsid w:val="00F44829"/>
    <w:rsid w:val="00F50C2B"/>
    <w:rsid w:val="00F76014"/>
    <w:rsid w:val="00F76E54"/>
    <w:rsid w:val="00F87A0F"/>
    <w:rsid w:val="00F91D78"/>
    <w:rsid w:val="00F920D3"/>
    <w:rsid w:val="00F96FEC"/>
    <w:rsid w:val="00FA22EE"/>
    <w:rsid w:val="00FA4200"/>
    <w:rsid w:val="00FA6B38"/>
    <w:rsid w:val="00FA6DAE"/>
    <w:rsid w:val="00FB0FB3"/>
    <w:rsid w:val="00FB2F3F"/>
    <w:rsid w:val="00FB3504"/>
    <w:rsid w:val="00FC1767"/>
    <w:rsid w:val="00FC4CA2"/>
    <w:rsid w:val="00FD0FE0"/>
    <w:rsid w:val="00FD127F"/>
    <w:rsid w:val="00FD298E"/>
    <w:rsid w:val="00FD44F9"/>
    <w:rsid w:val="00FD764D"/>
    <w:rsid w:val="00FD76DE"/>
    <w:rsid w:val="00FE3BCD"/>
    <w:rsid w:val="00FE657B"/>
    <w:rsid w:val="00FF2879"/>
    <w:rsid w:val="00FF5443"/>
    <w:rsid w:val="00FF6B28"/>
    <w:rsid w:val="01874C0A"/>
    <w:rsid w:val="024347C4"/>
    <w:rsid w:val="026D7318"/>
    <w:rsid w:val="03104DAC"/>
    <w:rsid w:val="043B02DB"/>
    <w:rsid w:val="050C148E"/>
    <w:rsid w:val="0BAE7A37"/>
    <w:rsid w:val="0DB672A2"/>
    <w:rsid w:val="0E571B35"/>
    <w:rsid w:val="0FFB3865"/>
    <w:rsid w:val="0FFF4390"/>
    <w:rsid w:val="10AA7860"/>
    <w:rsid w:val="11A85046"/>
    <w:rsid w:val="125832EE"/>
    <w:rsid w:val="126D085B"/>
    <w:rsid w:val="13A26830"/>
    <w:rsid w:val="15826B5C"/>
    <w:rsid w:val="166D0697"/>
    <w:rsid w:val="16BA2CAE"/>
    <w:rsid w:val="17E01C10"/>
    <w:rsid w:val="19C84368"/>
    <w:rsid w:val="19D97F74"/>
    <w:rsid w:val="1A711E54"/>
    <w:rsid w:val="1BA361B7"/>
    <w:rsid w:val="1DF53052"/>
    <w:rsid w:val="1F8A14EA"/>
    <w:rsid w:val="1FF21AA4"/>
    <w:rsid w:val="201A30B3"/>
    <w:rsid w:val="226962F7"/>
    <w:rsid w:val="22D10199"/>
    <w:rsid w:val="24490314"/>
    <w:rsid w:val="24954BDF"/>
    <w:rsid w:val="260217A5"/>
    <w:rsid w:val="263C182D"/>
    <w:rsid w:val="286103AD"/>
    <w:rsid w:val="286F43AC"/>
    <w:rsid w:val="2A0F1A13"/>
    <w:rsid w:val="2BAE5CC1"/>
    <w:rsid w:val="2BD705D0"/>
    <w:rsid w:val="2BDA0E3D"/>
    <w:rsid w:val="2C563519"/>
    <w:rsid w:val="2EDE1294"/>
    <w:rsid w:val="2F4B3F29"/>
    <w:rsid w:val="3183187F"/>
    <w:rsid w:val="323C6050"/>
    <w:rsid w:val="3A69515E"/>
    <w:rsid w:val="3FDE1487"/>
    <w:rsid w:val="41EB5D86"/>
    <w:rsid w:val="43AC1441"/>
    <w:rsid w:val="46494522"/>
    <w:rsid w:val="46626093"/>
    <w:rsid w:val="4C1D1B66"/>
    <w:rsid w:val="4F7D16B3"/>
    <w:rsid w:val="509735F1"/>
    <w:rsid w:val="51CD092C"/>
    <w:rsid w:val="550215D8"/>
    <w:rsid w:val="574A54CE"/>
    <w:rsid w:val="58DC34CD"/>
    <w:rsid w:val="59064560"/>
    <w:rsid w:val="5991664A"/>
    <w:rsid w:val="59DF4548"/>
    <w:rsid w:val="5A0E0D76"/>
    <w:rsid w:val="5B231AAD"/>
    <w:rsid w:val="5B944EEC"/>
    <w:rsid w:val="5C744035"/>
    <w:rsid w:val="5CE75062"/>
    <w:rsid w:val="5F3A0740"/>
    <w:rsid w:val="60D90B16"/>
    <w:rsid w:val="612A5CAE"/>
    <w:rsid w:val="61A1086B"/>
    <w:rsid w:val="69BB5787"/>
    <w:rsid w:val="69D75993"/>
    <w:rsid w:val="6A282955"/>
    <w:rsid w:val="6ADA20B0"/>
    <w:rsid w:val="6B0B5B76"/>
    <w:rsid w:val="6F532098"/>
    <w:rsid w:val="6FA75898"/>
    <w:rsid w:val="703A436A"/>
    <w:rsid w:val="719E7CC1"/>
    <w:rsid w:val="73595A4D"/>
    <w:rsid w:val="742462DD"/>
    <w:rsid w:val="769675AA"/>
    <w:rsid w:val="77506BED"/>
    <w:rsid w:val="77697DE0"/>
    <w:rsid w:val="7842059A"/>
    <w:rsid w:val="796D4286"/>
    <w:rsid w:val="79C02815"/>
    <w:rsid w:val="7A5601D8"/>
    <w:rsid w:val="7EA8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E0B54"/>
  <w15:docId w15:val="{54C46EE1-B85E-460F-9CD5-419258A6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qFormat/>
    <w:pPr>
      <w:spacing w:before="240" w:after="60"/>
      <w:jc w:val="center"/>
      <w:outlineLvl w:val="0"/>
    </w:pPr>
    <w:rPr>
      <w:rFonts w:ascii="Cambria" w:hAnsi="Cambria"/>
      <w:b/>
      <w:bCs/>
      <w:sz w:val="32"/>
      <w:szCs w:val="32"/>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annotation reference"/>
    <w:basedOn w:val="a0"/>
    <w:unhideWhenUsed/>
    <w:qFormat/>
    <w:rPr>
      <w:sz w:val="21"/>
      <w:szCs w:val="21"/>
    </w:rPr>
  </w:style>
  <w:style w:type="character" w:customStyle="1" w:styleId="Char4">
    <w:name w:val="标题 Char"/>
    <w:basedOn w:val="a0"/>
    <w:link w:val="a9"/>
    <w:qFormat/>
    <w:rPr>
      <w:rFonts w:ascii="Cambria" w:eastAsia="宋体" w:hAnsi="Cambria" w:cs="Times New Roman"/>
      <w:b/>
      <w:bCs/>
      <w:sz w:val="32"/>
      <w:szCs w:val="32"/>
    </w:rPr>
  </w:style>
  <w:style w:type="character" w:customStyle="1" w:styleId="Char2">
    <w:name w:val="页脚 Char"/>
    <w:basedOn w:val="a0"/>
    <w:link w:val="a6"/>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paragraph" w:styleId="ae">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kern w:val="2"/>
      <w:sz w:val="21"/>
      <w:szCs w:val="24"/>
    </w:rPr>
  </w:style>
  <w:style w:type="paragraph" w:customStyle="1" w:styleId="1">
    <w:name w:val="修订1"/>
    <w:hidden/>
    <w:uiPriority w:val="99"/>
    <w:semiHidden/>
    <w:qFormat/>
    <w:rPr>
      <w:kern w:val="2"/>
      <w:sz w:val="21"/>
      <w:szCs w:val="24"/>
    </w:rPr>
  </w:style>
  <w:style w:type="character" w:customStyle="1" w:styleId="font41">
    <w:name w:val="font41"/>
    <w:qFormat/>
    <w:rPr>
      <w:rFonts w:ascii="宋体" w:eastAsia="宋体" w:hAnsi="宋体" w:cs="宋体" w:hint="eastAsia"/>
      <w:color w:val="333333"/>
      <w:sz w:val="21"/>
      <w:szCs w:val="21"/>
      <w:u w:val="none"/>
    </w:rPr>
  </w:style>
  <w:style w:type="character" w:customStyle="1" w:styleId="af">
    <w:name w:val="批注文字 字符"/>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22F0-5133-4F4A-86E2-F7F952FC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1207</Words>
  <Characters>6881</Characters>
  <Application>Microsoft Office Word</Application>
  <DocSecurity>0</DocSecurity>
  <Lines>57</Lines>
  <Paragraphs>16</Paragraphs>
  <ScaleCrop>false</ScaleCrop>
  <Company>sse</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Guoqing Zhang张国庆</dc:creator>
  <cp:lastModifiedBy>郑妍</cp:lastModifiedBy>
  <cp:revision>9</cp:revision>
  <dcterms:created xsi:type="dcterms:W3CDTF">2025-04-23T10:04:00Z</dcterms:created>
  <dcterms:modified xsi:type="dcterms:W3CDTF">2025-04-27T12:13:00Z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7F782363D76E4B40ADAFAA3349D3C37C</vt:lpwstr>
  </property>
  <property fmtid="{D5CDD505-2E9C-101B-9397-08002B2CF9AE}" pid="4" name="KSOTemplateDocerSaveRecord">
    <vt:lpwstr>eyJoZGlkIjoiMjdkMWMxY2FiNjhiM2E3MGRhM2E2MTNkMTgzOGJkMzAiLCJ1c2VySWQiOiIzNjA5MjAwMzUifQ==</vt:lpwstr>
  </property>
</Properties>
</file>