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84997C" w14:textId="64716C87" w:rsidR="006A4482" w:rsidRPr="00532E06" w:rsidRDefault="006A4482" w:rsidP="006A4482">
      <w:pPr>
        <w:adjustRightInd w:val="0"/>
        <w:snapToGrid w:val="0"/>
        <w:spacing w:line="600" w:lineRule="exact"/>
        <w:rPr>
          <w:rFonts w:ascii="黑体" w:eastAsia="黑体" w:hAnsi="黑体"/>
          <w:b/>
          <w:bCs/>
          <w:sz w:val="28"/>
          <w:szCs w:val="28"/>
        </w:rPr>
      </w:pPr>
      <w:r w:rsidRPr="00532E06">
        <w:rPr>
          <w:rFonts w:ascii="黑体" w:eastAsia="黑体" w:hAnsi="黑体" w:hint="eastAsia"/>
          <w:b/>
          <w:bCs/>
          <w:sz w:val="28"/>
          <w:szCs w:val="28"/>
        </w:rPr>
        <w:t xml:space="preserve">证券代码：688159 </w:t>
      </w:r>
      <w:r w:rsidRPr="00532E06">
        <w:rPr>
          <w:rFonts w:ascii="黑体" w:eastAsia="黑体" w:hAnsi="黑体"/>
          <w:b/>
          <w:bCs/>
          <w:sz w:val="28"/>
          <w:szCs w:val="28"/>
        </w:rPr>
        <w:t xml:space="preserve">  </w:t>
      </w:r>
      <w:r w:rsidRPr="00532E06">
        <w:rPr>
          <w:rFonts w:ascii="黑体" w:eastAsia="黑体" w:hAnsi="黑体" w:hint="eastAsia"/>
          <w:b/>
          <w:bCs/>
          <w:sz w:val="28"/>
          <w:szCs w:val="28"/>
        </w:rPr>
        <w:t xml:space="preserve"> 证券简称：有方科技    公告编号：202</w:t>
      </w:r>
      <w:r w:rsidR="00016A79">
        <w:rPr>
          <w:rFonts w:ascii="黑体" w:eastAsia="黑体" w:hAnsi="黑体"/>
          <w:b/>
          <w:bCs/>
          <w:sz w:val="28"/>
          <w:szCs w:val="28"/>
        </w:rPr>
        <w:t>5</w:t>
      </w:r>
      <w:r w:rsidRPr="00532E06">
        <w:rPr>
          <w:rFonts w:ascii="黑体" w:eastAsia="黑体" w:hAnsi="黑体"/>
          <w:b/>
          <w:bCs/>
          <w:sz w:val="28"/>
          <w:szCs w:val="28"/>
        </w:rPr>
        <w:t>-</w:t>
      </w:r>
      <w:r w:rsidR="00C241D0" w:rsidRPr="00532E06">
        <w:rPr>
          <w:rFonts w:ascii="黑体" w:eastAsia="黑体" w:hAnsi="黑体"/>
          <w:b/>
          <w:bCs/>
          <w:sz w:val="28"/>
          <w:szCs w:val="28"/>
        </w:rPr>
        <w:t>0</w:t>
      </w:r>
      <w:r w:rsidR="00016A79">
        <w:rPr>
          <w:rFonts w:ascii="黑体" w:eastAsia="黑体" w:hAnsi="黑体"/>
          <w:b/>
          <w:bCs/>
          <w:sz w:val="28"/>
          <w:szCs w:val="28"/>
        </w:rPr>
        <w:t>04</w:t>
      </w:r>
    </w:p>
    <w:p w14:paraId="027BF0CF" w14:textId="77777777" w:rsidR="0096310B" w:rsidRPr="00532E06" w:rsidRDefault="0096310B">
      <w:pPr>
        <w:spacing w:line="360" w:lineRule="auto"/>
        <w:rPr>
          <w:kern w:val="0"/>
        </w:rPr>
      </w:pPr>
    </w:p>
    <w:p w14:paraId="67D1F350" w14:textId="77777777" w:rsidR="0096310B" w:rsidRPr="00532E06" w:rsidRDefault="000809DE">
      <w:pPr>
        <w:spacing w:line="360" w:lineRule="auto"/>
        <w:jc w:val="center"/>
        <w:rPr>
          <w:rFonts w:ascii="黑体" w:eastAsia="黑体" w:hAnsi="黑体"/>
          <w:b/>
          <w:bCs/>
          <w:kern w:val="0"/>
          <w:sz w:val="44"/>
          <w:szCs w:val="44"/>
        </w:rPr>
      </w:pPr>
      <w:r w:rsidRPr="00532E06">
        <w:rPr>
          <w:rFonts w:ascii="黑体" w:eastAsia="黑体" w:hAnsi="黑体"/>
          <w:b/>
          <w:bCs/>
          <w:kern w:val="0"/>
          <w:sz w:val="44"/>
          <w:szCs w:val="44"/>
        </w:rPr>
        <w:t>深圳市有方科技股份有限公司</w:t>
      </w:r>
    </w:p>
    <w:p w14:paraId="7C703427" w14:textId="2A83DEC9" w:rsidR="0096310B" w:rsidRPr="00532E06" w:rsidRDefault="00016A79">
      <w:pPr>
        <w:spacing w:line="360" w:lineRule="auto"/>
        <w:jc w:val="center"/>
        <w:rPr>
          <w:rFonts w:ascii="黑体" w:eastAsia="黑体" w:hAnsi="黑体"/>
          <w:b/>
          <w:bCs/>
          <w:kern w:val="0"/>
          <w:sz w:val="44"/>
          <w:szCs w:val="44"/>
        </w:rPr>
      </w:pPr>
      <w:r>
        <w:rPr>
          <w:rFonts w:ascii="黑体" w:eastAsia="黑体" w:hAnsi="黑体" w:hint="eastAsia"/>
          <w:b/>
          <w:bCs/>
          <w:kern w:val="0"/>
          <w:sz w:val="44"/>
          <w:szCs w:val="44"/>
        </w:rPr>
        <w:t>第四届董事会第三次</w:t>
      </w:r>
      <w:r w:rsidR="000809DE" w:rsidRPr="00532E06">
        <w:rPr>
          <w:rFonts w:ascii="黑体" w:eastAsia="黑体" w:hAnsi="黑体"/>
          <w:b/>
          <w:bCs/>
          <w:kern w:val="0"/>
          <w:sz w:val="44"/>
          <w:szCs w:val="44"/>
        </w:rPr>
        <w:t>会议决议公告</w:t>
      </w:r>
    </w:p>
    <w:p w14:paraId="778DC92E" w14:textId="77777777" w:rsidR="0096310B" w:rsidRPr="00532E06" w:rsidRDefault="000809DE">
      <w:pPr>
        <w:spacing w:line="360" w:lineRule="auto"/>
        <w:rPr>
          <w:kern w:val="0"/>
        </w:rPr>
      </w:pPr>
      <w:r w:rsidRPr="00532E06">
        <w:rPr>
          <w:noProof/>
          <w:kern w:val="0"/>
        </w:rPr>
        <mc:AlternateContent>
          <mc:Choice Requires="wps">
            <w:drawing>
              <wp:anchor distT="0" distB="0" distL="114300" distR="114300" simplePos="0" relativeHeight="251659264" behindDoc="0" locked="0" layoutInCell="1" allowOverlap="1" wp14:anchorId="732D2E51" wp14:editId="2756C8EC">
                <wp:simplePos x="0" y="0"/>
                <wp:positionH relativeFrom="page">
                  <wp:posOffset>1129030</wp:posOffset>
                </wp:positionH>
                <wp:positionV relativeFrom="page">
                  <wp:posOffset>2574290</wp:posOffset>
                </wp:positionV>
                <wp:extent cx="5599430" cy="826770"/>
                <wp:effectExtent l="4445" t="4445" r="19685" b="6985"/>
                <wp:wrapTopAndBottom/>
                <wp:docPr id="3" name="文本框 3"/>
                <wp:cNvGraphicFramePr/>
                <a:graphic xmlns:a="http://schemas.openxmlformats.org/drawingml/2006/main">
                  <a:graphicData uri="http://schemas.microsoft.com/office/word/2010/wordprocessingShape">
                    <wps:wsp>
                      <wps:cNvSpPr txBox="1"/>
                      <wps:spPr>
                        <a:xfrm>
                          <a:off x="0" y="0"/>
                          <a:ext cx="5599430" cy="826770"/>
                        </a:xfrm>
                        <a:prstGeom prst="rect">
                          <a:avLst/>
                        </a:prstGeom>
                        <a:noFill/>
                        <a:ln w="7620" cap="flat" cmpd="sng">
                          <a:solidFill>
                            <a:srgbClr val="000000"/>
                          </a:solidFill>
                          <a:prstDash val="solid"/>
                          <a:miter/>
                          <a:headEnd type="none" w="med" len="med"/>
                          <a:tailEnd type="none" w="med" len="med"/>
                        </a:ln>
                      </wps:spPr>
                      <wps:txbx>
                        <w:txbxContent>
                          <w:p w14:paraId="6AC2C752" w14:textId="77777777" w:rsidR="0096310B" w:rsidRPr="005E5B40" w:rsidRDefault="000809DE" w:rsidP="00B06980">
                            <w:pPr>
                              <w:spacing w:before="140" w:line="360" w:lineRule="auto"/>
                              <w:ind w:left="96" w:right="399" w:firstLine="480"/>
                              <w:rPr>
                                <w:bCs/>
                                <w:sz w:val="24"/>
                              </w:rPr>
                            </w:pPr>
                            <w:r w:rsidRPr="005E5B40">
                              <w:rPr>
                                <w:bCs/>
                                <w:w w:val="95"/>
                                <w:sz w:val="24"/>
                              </w:rPr>
                              <w:t>本公司及董事会全体成员保证信息披露内容的真实、准确和完整，没有虚</w:t>
                            </w:r>
                            <w:r w:rsidRPr="005E5B40">
                              <w:rPr>
                                <w:bCs/>
                                <w:sz w:val="24"/>
                              </w:rPr>
                              <w:t>假记载、误导性陈述或重大遗漏。</w:t>
                            </w:r>
                          </w:p>
                        </w:txbxContent>
                      </wps:txbx>
                      <wps:bodyPr lIns="0" tIns="0" rIns="0" bIns="0" upright="1"/>
                    </wps:wsp>
                  </a:graphicData>
                </a:graphic>
              </wp:anchor>
            </w:drawing>
          </mc:Choice>
          <mc:Fallback>
            <w:pict>
              <v:shapetype w14:anchorId="732D2E51" id="_x0000_t202" coordsize="21600,21600" o:spt="202" path="m,l,21600r21600,l21600,xe">
                <v:stroke joinstyle="miter"/>
                <v:path gradientshapeok="t" o:connecttype="rect"/>
              </v:shapetype>
              <v:shape id="文本框 3" o:spid="_x0000_s1026" type="#_x0000_t202" style="position:absolute;left:0;text-align:left;margin-left:88.9pt;margin-top:202.7pt;width:440.9pt;height:65.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" filled="f" strokeweight=".6pt">
                <v:textbox inset="0,0,0,0">
                  <w:txbxContent>
                    <w:p w14:paraId="6AC2C752" w14:textId="77777777" w:rsidR="0096310B" w:rsidRPr="005E5B40" w:rsidRDefault="000809DE" w:rsidP="00B06980">
                      <w:pPr>
                        <w:spacing w:before="140" w:line="360" w:lineRule="auto"/>
                        <w:ind w:left="96" w:right="399" w:firstLine="480"/>
                        <w:rPr>
                          <w:bCs/>
                          <w:sz w:val="24"/>
                        </w:rPr>
                      </w:pPr>
                      <w:r w:rsidRPr="005E5B40">
                        <w:rPr>
                          <w:bCs/>
                          <w:w w:val="95"/>
                          <w:sz w:val="24"/>
                        </w:rPr>
                        <w:t>本公司及董事会全体成员保证信息披露内容的真实、准确和完整，没有虚</w:t>
                      </w:r>
                      <w:r w:rsidRPr="005E5B40">
                        <w:rPr>
                          <w:bCs/>
                          <w:sz w:val="24"/>
                        </w:rPr>
                        <w:t>假记载、误导性陈述或重大遗漏。</w:t>
                      </w:r>
                    </w:p>
                  </w:txbxContent>
                </v:textbox>
                <w10:wrap type="topAndBottom" anchorx="page" anchory="page"/>
              </v:shape>
            </w:pict>
          </mc:Fallback>
        </mc:AlternateContent>
      </w:r>
    </w:p>
    <w:p w14:paraId="156BE439" w14:textId="77777777" w:rsidR="0096310B" w:rsidRPr="00532E06" w:rsidRDefault="000809DE">
      <w:pPr>
        <w:spacing w:line="360" w:lineRule="auto"/>
        <w:ind w:firstLineChars="200" w:firstLine="562"/>
        <w:rPr>
          <w:rFonts w:ascii="宋体" w:eastAsia="宋体" w:hAnsi="宋体" w:cs="宋体"/>
          <w:b/>
          <w:bCs/>
          <w:kern w:val="0"/>
          <w:sz w:val="28"/>
          <w:szCs w:val="28"/>
        </w:rPr>
      </w:pPr>
      <w:r w:rsidRPr="00532E06">
        <w:rPr>
          <w:rFonts w:ascii="宋体" w:eastAsia="宋体" w:hAnsi="宋体" w:cs="宋体" w:hint="eastAsia"/>
          <w:b/>
          <w:bCs/>
          <w:kern w:val="0"/>
          <w:sz w:val="28"/>
          <w:szCs w:val="28"/>
        </w:rPr>
        <w:t>一、董事会会议召开情况</w:t>
      </w:r>
    </w:p>
    <w:p w14:paraId="3657CCE6" w14:textId="55CEB70C" w:rsidR="0096310B" w:rsidRPr="00532E06" w:rsidRDefault="00905048">
      <w:pPr>
        <w:spacing w:line="360" w:lineRule="auto"/>
        <w:ind w:firstLineChars="200" w:firstLine="560"/>
        <w:rPr>
          <w:rFonts w:ascii="宋体" w:eastAsia="宋体" w:hAnsi="宋体" w:cs="宋体"/>
          <w:kern w:val="0"/>
          <w:sz w:val="28"/>
          <w:szCs w:val="28"/>
        </w:rPr>
      </w:pPr>
      <w:r w:rsidRPr="00532E06">
        <w:rPr>
          <w:rFonts w:ascii="宋体" w:eastAsia="宋体" w:hAnsi="宋体" w:cs="宋体" w:hint="eastAsia"/>
          <w:kern w:val="0"/>
          <w:sz w:val="28"/>
          <w:szCs w:val="28"/>
        </w:rPr>
        <w:t>深圳市有方科技股份有限公司（以下简称“公司”）于202</w:t>
      </w:r>
      <w:r w:rsidR="00016A79">
        <w:rPr>
          <w:rFonts w:ascii="宋体" w:eastAsia="宋体" w:hAnsi="宋体" w:cs="宋体"/>
          <w:kern w:val="0"/>
          <w:sz w:val="28"/>
          <w:szCs w:val="28"/>
        </w:rPr>
        <w:t>5</w:t>
      </w:r>
      <w:r w:rsidRPr="00532E06">
        <w:rPr>
          <w:rFonts w:ascii="宋体" w:eastAsia="宋体" w:hAnsi="宋体" w:cs="宋体" w:hint="eastAsia"/>
          <w:kern w:val="0"/>
          <w:sz w:val="28"/>
          <w:szCs w:val="28"/>
        </w:rPr>
        <w:t>年</w:t>
      </w:r>
      <w:r w:rsidR="00016A79">
        <w:rPr>
          <w:rFonts w:ascii="宋体" w:eastAsia="宋体" w:hAnsi="宋体" w:cs="宋体"/>
          <w:kern w:val="0"/>
          <w:sz w:val="28"/>
          <w:szCs w:val="28"/>
        </w:rPr>
        <w:t>1</w:t>
      </w:r>
      <w:r w:rsidRPr="00532E06">
        <w:rPr>
          <w:rFonts w:ascii="宋体" w:eastAsia="宋体" w:hAnsi="宋体" w:cs="宋体" w:hint="eastAsia"/>
          <w:kern w:val="0"/>
          <w:sz w:val="28"/>
          <w:szCs w:val="28"/>
        </w:rPr>
        <w:t>月</w:t>
      </w:r>
      <w:r w:rsidR="00016A79">
        <w:rPr>
          <w:rFonts w:ascii="宋体" w:eastAsia="宋体" w:hAnsi="宋体" w:cs="宋体"/>
          <w:kern w:val="0"/>
          <w:sz w:val="28"/>
          <w:szCs w:val="28"/>
        </w:rPr>
        <w:t>22</w:t>
      </w:r>
      <w:r w:rsidRPr="00532E06">
        <w:rPr>
          <w:rFonts w:ascii="宋体" w:eastAsia="宋体" w:hAnsi="宋体" w:cs="宋体" w:hint="eastAsia"/>
          <w:kern w:val="0"/>
          <w:sz w:val="28"/>
          <w:szCs w:val="28"/>
        </w:rPr>
        <w:t>日在公司会议室以现场结合通讯的方式召开了</w:t>
      </w:r>
      <w:r w:rsidR="00016A79">
        <w:rPr>
          <w:rFonts w:ascii="宋体" w:eastAsia="宋体" w:hAnsi="宋体" w:cs="宋体" w:hint="eastAsia"/>
          <w:kern w:val="0"/>
          <w:sz w:val="28"/>
          <w:szCs w:val="28"/>
        </w:rPr>
        <w:t>第四届董事会第三次</w:t>
      </w:r>
      <w:r w:rsidRPr="00532E06">
        <w:rPr>
          <w:rFonts w:ascii="宋体" w:eastAsia="宋体" w:hAnsi="宋体" w:cs="宋体" w:hint="eastAsia"/>
          <w:kern w:val="0"/>
          <w:sz w:val="28"/>
          <w:szCs w:val="28"/>
        </w:rPr>
        <w:t>会议（以下简称“本次会议”）。本次会议由董事长王慷主持，本次应出席会议的董事</w:t>
      </w:r>
      <w:r w:rsidR="00016A79">
        <w:rPr>
          <w:rFonts w:ascii="宋体" w:eastAsia="宋体" w:hAnsi="宋体" w:cs="宋体"/>
          <w:kern w:val="0"/>
          <w:sz w:val="28"/>
          <w:szCs w:val="28"/>
        </w:rPr>
        <w:t>8</w:t>
      </w:r>
      <w:r w:rsidRPr="00532E06">
        <w:rPr>
          <w:rFonts w:ascii="宋体" w:eastAsia="宋体" w:hAnsi="宋体" w:cs="宋体" w:hint="eastAsia"/>
          <w:kern w:val="0"/>
          <w:sz w:val="28"/>
          <w:szCs w:val="28"/>
        </w:rPr>
        <w:t>名，实际出席的</w:t>
      </w:r>
      <w:r w:rsidR="00B06980">
        <w:rPr>
          <w:rFonts w:ascii="宋体" w:eastAsia="宋体" w:hAnsi="宋体" w:cs="宋体" w:hint="eastAsia"/>
          <w:kern w:val="0"/>
          <w:sz w:val="28"/>
          <w:szCs w:val="28"/>
        </w:rPr>
        <w:t>董事</w:t>
      </w:r>
      <w:r w:rsidR="00016A79">
        <w:rPr>
          <w:rFonts w:ascii="宋体" w:eastAsia="宋体" w:hAnsi="宋体" w:cs="宋体"/>
          <w:kern w:val="0"/>
          <w:sz w:val="28"/>
          <w:szCs w:val="28"/>
        </w:rPr>
        <w:t>8</w:t>
      </w:r>
      <w:r w:rsidRPr="00532E06">
        <w:rPr>
          <w:rFonts w:ascii="宋体" w:eastAsia="宋体" w:hAnsi="宋体" w:cs="宋体" w:hint="eastAsia"/>
          <w:kern w:val="0"/>
          <w:sz w:val="28"/>
          <w:szCs w:val="28"/>
        </w:rPr>
        <w:t>名。本次会议的召集、召开符合《公司法》等相关法律、法规以及《公司章程》的规定。</w:t>
      </w:r>
    </w:p>
    <w:p w14:paraId="615C551E" w14:textId="77777777" w:rsidR="0096310B" w:rsidRPr="00532E06" w:rsidRDefault="000809DE">
      <w:pPr>
        <w:spacing w:line="360" w:lineRule="auto"/>
        <w:ind w:firstLineChars="200" w:firstLine="562"/>
        <w:rPr>
          <w:rFonts w:ascii="宋体" w:eastAsia="宋体" w:hAnsi="宋体" w:cs="宋体"/>
          <w:b/>
          <w:bCs/>
          <w:kern w:val="0"/>
          <w:sz w:val="28"/>
          <w:szCs w:val="28"/>
        </w:rPr>
      </w:pPr>
      <w:r w:rsidRPr="00532E06">
        <w:rPr>
          <w:rFonts w:ascii="宋体" w:eastAsia="宋体" w:hAnsi="宋体" w:cs="宋体" w:hint="eastAsia"/>
          <w:b/>
          <w:bCs/>
          <w:kern w:val="0"/>
          <w:sz w:val="28"/>
          <w:szCs w:val="28"/>
        </w:rPr>
        <w:t>二、董事会会议审议情况</w:t>
      </w:r>
    </w:p>
    <w:p w14:paraId="2E3A3744" w14:textId="77777777" w:rsidR="0096310B" w:rsidRPr="00532E06" w:rsidRDefault="000809DE">
      <w:pPr>
        <w:spacing w:line="360" w:lineRule="auto"/>
        <w:ind w:firstLineChars="200" w:firstLine="560"/>
        <w:rPr>
          <w:rFonts w:ascii="宋体" w:eastAsia="宋体" w:hAnsi="宋体" w:cs="宋体"/>
          <w:kern w:val="0"/>
          <w:sz w:val="28"/>
          <w:szCs w:val="28"/>
        </w:rPr>
      </w:pPr>
      <w:r w:rsidRPr="00532E06">
        <w:rPr>
          <w:rFonts w:ascii="宋体" w:eastAsia="宋体" w:hAnsi="宋体" w:cs="宋体" w:hint="eastAsia"/>
          <w:kern w:val="0"/>
          <w:sz w:val="28"/>
          <w:szCs w:val="28"/>
        </w:rPr>
        <w:t>经与会董事认真审议，充分讨论，审慎表决，会议审议通过了以下议案：</w:t>
      </w:r>
    </w:p>
    <w:p w14:paraId="115E6247" w14:textId="647362B0" w:rsidR="0096310B" w:rsidRPr="00532E06" w:rsidRDefault="000809DE">
      <w:pPr>
        <w:spacing w:line="360" w:lineRule="auto"/>
        <w:ind w:firstLineChars="200" w:firstLine="562"/>
        <w:rPr>
          <w:rFonts w:ascii="宋体" w:eastAsia="宋体" w:hAnsi="宋体" w:cs="宋体"/>
          <w:b/>
          <w:bCs/>
          <w:kern w:val="0"/>
          <w:sz w:val="28"/>
          <w:szCs w:val="28"/>
        </w:rPr>
      </w:pPr>
      <w:r w:rsidRPr="00532E06">
        <w:rPr>
          <w:rFonts w:ascii="宋体" w:eastAsia="宋体" w:hAnsi="宋体" w:cs="宋体" w:hint="eastAsia"/>
          <w:b/>
          <w:bCs/>
          <w:kern w:val="0"/>
          <w:sz w:val="28"/>
          <w:szCs w:val="28"/>
        </w:rPr>
        <w:t>（</w:t>
      </w:r>
      <w:r w:rsidR="00016A79">
        <w:rPr>
          <w:rFonts w:ascii="宋体" w:eastAsia="宋体" w:hAnsi="宋体" w:cs="宋体" w:hint="eastAsia"/>
          <w:b/>
          <w:bCs/>
          <w:kern w:val="0"/>
          <w:sz w:val="28"/>
          <w:szCs w:val="28"/>
        </w:rPr>
        <w:t>一</w:t>
      </w:r>
      <w:r w:rsidRPr="00532E06">
        <w:rPr>
          <w:rFonts w:ascii="宋体" w:eastAsia="宋体" w:hAnsi="宋体" w:cs="宋体" w:hint="eastAsia"/>
          <w:b/>
          <w:bCs/>
          <w:kern w:val="0"/>
          <w:sz w:val="28"/>
          <w:szCs w:val="28"/>
        </w:rPr>
        <w:t>）审议通过</w:t>
      </w:r>
      <w:r w:rsidR="003B6D70" w:rsidRPr="003B6D70">
        <w:rPr>
          <w:rFonts w:ascii="宋体" w:eastAsia="宋体" w:hAnsi="宋体" w:cs="宋体" w:hint="eastAsia"/>
          <w:b/>
          <w:bCs/>
          <w:kern w:val="0"/>
          <w:sz w:val="28"/>
          <w:szCs w:val="28"/>
        </w:rPr>
        <w:t>《</w:t>
      </w:r>
      <w:r w:rsidR="00564100" w:rsidRPr="00564100">
        <w:rPr>
          <w:rFonts w:ascii="宋体" w:eastAsia="宋体" w:hAnsi="宋体" w:cs="宋体" w:hint="eastAsia"/>
          <w:b/>
          <w:bCs/>
          <w:kern w:val="0"/>
          <w:sz w:val="28"/>
          <w:szCs w:val="28"/>
        </w:rPr>
        <w:t>关于调整部分募投项目实施计划的议案</w:t>
      </w:r>
      <w:r w:rsidR="003B6D70" w:rsidRPr="003B6D70">
        <w:rPr>
          <w:rFonts w:ascii="宋体" w:eastAsia="宋体" w:hAnsi="宋体" w:cs="宋体" w:hint="eastAsia"/>
          <w:b/>
          <w:bCs/>
          <w:kern w:val="0"/>
          <w:sz w:val="28"/>
          <w:szCs w:val="28"/>
        </w:rPr>
        <w:t>》</w:t>
      </w:r>
    </w:p>
    <w:p w14:paraId="376DA524" w14:textId="7680650A" w:rsidR="00A71899" w:rsidRDefault="00564100">
      <w:pPr>
        <w:spacing w:line="360" w:lineRule="auto"/>
        <w:ind w:firstLineChars="200" w:firstLine="560"/>
        <w:rPr>
          <w:rStyle w:val="htd0"/>
          <w:rFonts w:ascii="Times New Roman" w:hAnsi="Times New Roman"/>
          <w:sz w:val="28"/>
          <w:szCs w:val="28"/>
        </w:rPr>
      </w:pPr>
      <w:r w:rsidRPr="00564100">
        <w:rPr>
          <w:rStyle w:val="htd0"/>
          <w:rFonts w:ascii="Times New Roman" w:hAnsi="Times New Roman" w:hint="eastAsia"/>
          <w:sz w:val="28"/>
          <w:szCs w:val="28"/>
        </w:rPr>
        <w:t>公司结合目前募集资金投资项目的实际建设情况和投资进度，在募集资金投资用途及投资规模不发生变更的情况下，对部分募集资金投资项目的内部投资结构和达到预计可使用状态的时间进行调整，同时增加实施主体和实施地点</w:t>
      </w:r>
      <w:r w:rsidR="00A71899" w:rsidRPr="00A71899">
        <w:rPr>
          <w:rStyle w:val="htd0"/>
          <w:rFonts w:ascii="Times New Roman" w:hAnsi="Times New Roman" w:hint="eastAsia"/>
          <w:sz w:val="28"/>
          <w:szCs w:val="28"/>
        </w:rPr>
        <w:t>。</w:t>
      </w:r>
    </w:p>
    <w:p w14:paraId="59A77118" w14:textId="0F26C2CC" w:rsidR="000940F2" w:rsidRPr="009E3246" w:rsidRDefault="00711D80" w:rsidP="000940F2">
      <w:pPr>
        <w:spacing w:line="360" w:lineRule="auto"/>
        <w:ind w:firstLineChars="200" w:firstLine="560"/>
        <w:rPr>
          <w:rFonts w:ascii="宋体" w:hAnsi="宋体"/>
          <w:sz w:val="28"/>
          <w:szCs w:val="28"/>
        </w:rPr>
      </w:pPr>
      <w:r>
        <w:rPr>
          <w:rFonts w:ascii="宋体" w:eastAsia="宋体" w:hAnsi="宋体" w:cs="宋体" w:hint="eastAsia"/>
          <w:kern w:val="0"/>
          <w:sz w:val="28"/>
          <w:szCs w:val="28"/>
        </w:rPr>
        <w:t>表决结果：</w:t>
      </w:r>
      <w:r w:rsidR="00016A79">
        <w:rPr>
          <w:rFonts w:ascii="宋体" w:eastAsia="宋体" w:hAnsi="宋体" w:cs="宋体"/>
          <w:kern w:val="0"/>
          <w:sz w:val="28"/>
          <w:szCs w:val="28"/>
        </w:rPr>
        <w:t>8</w:t>
      </w:r>
      <w:r>
        <w:rPr>
          <w:rFonts w:ascii="宋体" w:eastAsia="宋体" w:hAnsi="宋体" w:cs="宋体" w:hint="eastAsia"/>
          <w:kern w:val="0"/>
          <w:sz w:val="28"/>
          <w:szCs w:val="28"/>
        </w:rPr>
        <w:t>票同意，0 票反对，0 票弃权。</w:t>
      </w:r>
      <w:r w:rsidR="000940F2" w:rsidRPr="00532E06">
        <w:rPr>
          <w:rFonts w:ascii="宋体" w:eastAsia="宋体" w:hAnsi="宋体" w:cs="宋体" w:hint="eastAsia"/>
          <w:kern w:val="0"/>
          <w:sz w:val="28"/>
          <w:szCs w:val="28"/>
        </w:rPr>
        <w:t>本议案</w:t>
      </w:r>
      <w:r w:rsidR="00016A79">
        <w:rPr>
          <w:rFonts w:ascii="宋体" w:eastAsia="宋体" w:hAnsi="宋体" w:cs="宋体" w:hint="eastAsia"/>
          <w:kern w:val="0"/>
          <w:sz w:val="28"/>
          <w:szCs w:val="28"/>
        </w:rPr>
        <w:t>无</w:t>
      </w:r>
      <w:r w:rsidR="000940F2" w:rsidRPr="00532E06">
        <w:rPr>
          <w:rFonts w:ascii="宋体" w:eastAsia="宋体" w:hAnsi="宋体" w:cs="宋体" w:hint="eastAsia"/>
          <w:kern w:val="0"/>
          <w:sz w:val="28"/>
          <w:szCs w:val="28"/>
        </w:rPr>
        <w:t>需提请公</w:t>
      </w:r>
      <w:r w:rsidR="000940F2" w:rsidRPr="00532E06">
        <w:rPr>
          <w:rFonts w:ascii="宋体" w:eastAsia="宋体" w:hAnsi="宋体" w:cs="宋体" w:hint="eastAsia"/>
          <w:kern w:val="0"/>
          <w:sz w:val="28"/>
          <w:szCs w:val="28"/>
        </w:rPr>
        <w:lastRenderedPageBreak/>
        <w:t>司股东大会审议。</w:t>
      </w:r>
    </w:p>
    <w:p w14:paraId="1E98987E" w14:textId="3FBFE780" w:rsidR="00AD27A2" w:rsidRPr="00016A79" w:rsidRDefault="00F60B27" w:rsidP="00016A79">
      <w:pPr>
        <w:spacing w:line="360" w:lineRule="auto"/>
        <w:ind w:firstLineChars="200" w:firstLine="560"/>
        <w:rPr>
          <w:rFonts w:ascii="宋体" w:eastAsia="宋体" w:hAnsi="宋体" w:cs="宋体"/>
          <w:kern w:val="0"/>
          <w:sz w:val="28"/>
          <w:szCs w:val="28"/>
        </w:rPr>
      </w:pPr>
      <w:r w:rsidRPr="00532E06">
        <w:rPr>
          <w:rFonts w:ascii="宋体" w:eastAsia="宋体" w:hAnsi="宋体" w:cs="宋体" w:hint="eastAsia"/>
          <w:kern w:val="0"/>
          <w:sz w:val="28"/>
          <w:szCs w:val="28"/>
        </w:rPr>
        <w:t>具体内容详见公司同日披露于上海证券交易所网站（www.sse.com.cn）的</w:t>
      </w:r>
      <w:r w:rsidR="000940F2">
        <w:rPr>
          <w:rFonts w:ascii="宋体" w:hAnsi="宋体" w:hint="eastAsia"/>
          <w:sz w:val="28"/>
          <w:szCs w:val="28"/>
        </w:rPr>
        <w:t>《</w:t>
      </w:r>
      <w:r w:rsidR="000940F2" w:rsidRPr="000940F2">
        <w:rPr>
          <w:rFonts w:ascii="宋体" w:hAnsi="宋体" w:hint="eastAsia"/>
          <w:sz w:val="28"/>
          <w:szCs w:val="28"/>
        </w:rPr>
        <w:t>有方科技：</w:t>
      </w:r>
      <w:r w:rsidR="00564100" w:rsidRPr="00564100">
        <w:rPr>
          <w:rFonts w:ascii="宋体" w:hAnsi="宋体" w:hint="eastAsia"/>
          <w:sz w:val="28"/>
          <w:szCs w:val="28"/>
        </w:rPr>
        <w:t>关于部分募投项目内部投资结构调整、延期等事项的公告</w:t>
      </w:r>
      <w:bookmarkStart w:id="0" w:name="_GoBack"/>
      <w:bookmarkEnd w:id="0"/>
      <w:r w:rsidR="000940F2">
        <w:rPr>
          <w:rFonts w:ascii="宋体" w:hAnsi="宋体" w:hint="eastAsia"/>
          <w:sz w:val="28"/>
          <w:szCs w:val="28"/>
        </w:rPr>
        <w:t>》</w:t>
      </w:r>
      <w:r w:rsidRPr="00532E06">
        <w:rPr>
          <w:rFonts w:ascii="宋体" w:hAnsi="宋体" w:hint="eastAsia"/>
          <w:sz w:val="28"/>
          <w:szCs w:val="28"/>
        </w:rPr>
        <w:t>。</w:t>
      </w:r>
    </w:p>
    <w:p w14:paraId="128801DD" w14:textId="1487C2E3" w:rsidR="0096310B" w:rsidRPr="00532E06" w:rsidRDefault="000809DE" w:rsidP="002E11F4">
      <w:pPr>
        <w:spacing w:line="600" w:lineRule="exact"/>
        <w:ind w:firstLineChars="200" w:firstLine="560"/>
        <w:rPr>
          <w:rFonts w:ascii="宋体" w:hAnsi="宋体"/>
          <w:sz w:val="28"/>
          <w:szCs w:val="28"/>
        </w:rPr>
      </w:pPr>
      <w:r w:rsidRPr="00532E06">
        <w:rPr>
          <w:rFonts w:ascii="宋体" w:hAnsi="宋体" w:hint="eastAsia"/>
          <w:sz w:val="28"/>
          <w:szCs w:val="28"/>
        </w:rPr>
        <w:t>特此公告。</w:t>
      </w:r>
    </w:p>
    <w:p w14:paraId="06BC2F10" w14:textId="77777777" w:rsidR="0096310B" w:rsidRPr="00532E06" w:rsidRDefault="0096310B" w:rsidP="002E11F4">
      <w:pPr>
        <w:spacing w:line="600" w:lineRule="exact"/>
        <w:ind w:firstLineChars="200" w:firstLine="560"/>
        <w:jc w:val="right"/>
        <w:rPr>
          <w:rFonts w:ascii="宋体" w:hAnsi="宋体"/>
          <w:sz w:val="28"/>
          <w:szCs w:val="28"/>
        </w:rPr>
      </w:pPr>
    </w:p>
    <w:p w14:paraId="79B1E28A" w14:textId="5F087AE1" w:rsidR="0096310B" w:rsidRPr="00532E06" w:rsidRDefault="000809DE" w:rsidP="002E11F4">
      <w:pPr>
        <w:spacing w:line="600" w:lineRule="exact"/>
        <w:ind w:firstLineChars="200" w:firstLine="560"/>
        <w:jc w:val="right"/>
        <w:rPr>
          <w:rFonts w:ascii="宋体" w:hAnsi="宋体"/>
          <w:sz w:val="28"/>
          <w:szCs w:val="28"/>
        </w:rPr>
      </w:pPr>
      <w:r w:rsidRPr="00532E06">
        <w:rPr>
          <w:rFonts w:ascii="宋体" w:hAnsi="宋体" w:hint="eastAsia"/>
          <w:sz w:val="28"/>
          <w:szCs w:val="28"/>
        </w:rPr>
        <w:t>深圳市有方科技股份有限公司董事会</w:t>
      </w:r>
    </w:p>
    <w:p w14:paraId="384CBE4C" w14:textId="44E6E3EC" w:rsidR="0096310B" w:rsidRPr="002E11F4" w:rsidRDefault="000809DE" w:rsidP="002E11F4">
      <w:pPr>
        <w:spacing w:line="600" w:lineRule="exact"/>
        <w:ind w:firstLineChars="200" w:firstLine="560"/>
        <w:jc w:val="right"/>
        <w:rPr>
          <w:rFonts w:ascii="宋体" w:hAnsi="宋体"/>
          <w:sz w:val="28"/>
          <w:szCs w:val="28"/>
        </w:rPr>
      </w:pPr>
      <w:r w:rsidRPr="00532E06">
        <w:rPr>
          <w:rFonts w:ascii="宋体" w:hAnsi="宋体" w:hint="eastAsia"/>
          <w:sz w:val="28"/>
          <w:szCs w:val="28"/>
        </w:rPr>
        <w:t>202</w:t>
      </w:r>
      <w:r w:rsidR="00016A79">
        <w:rPr>
          <w:rFonts w:ascii="宋体" w:hAnsi="宋体"/>
          <w:sz w:val="28"/>
          <w:szCs w:val="28"/>
        </w:rPr>
        <w:t>5</w:t>
      </w:r>
      <w:r w:rsidRPr="00532E06">
        <w:rPr>
          <w:rFonts w:ascii="宋体" w:hAnsi="宋体" w:hint="eastAsia"/>
          <w:sz w:val="28"/>
          <w:szCs w:val="28"/>
        </w:rPr>
        <w:t>年</w:t>
      </w:r>
      <w:r w:rsidR="00016A79">
        <w:rPr>
          <w:rFonts w:ascii="宋体" w:hAnsi="宋体"/>
          <w:sz w:val="28"/>
          <w:szCs w:val="28"/>
        </w:rPr>
        <w:t>1</w:t>
      </w:r>
      <w:r w:rsidRPr="00532E06">
        <w:rPr>
          <w:rFonts w:ascii="宋体" w:hAnsi="宋体" w:hint="eastAsia"/>
          <w:sz w:val="28"/>
          <w:szCs w:val="28"/>
        </w:rPr>
        <w:t>月</w:t>
      </w:r>
      <w:r w:rsidR="00016A79">
        <w:rPr>
          <w:rFonts w:ascii="宋体" w:hAnsi="宋体"/>
          <w:sz w:val="28"/>
          <w:szCs w:val="28"/>
        </w:rPr>
        <w:t>23</w:t>
      </w:r>
      <w:r w:rsidRPr="00532E06">
        <w:rPr>
          <w:rFonts w:ascii="宋体" w:hAnsi="宋体" w:hint="eastAsia"/>
          <w:sz w:val="28"/>
          <w:szCs w:val="28"/>
        </w:rPr>
        <w:t>日</w:t>
      </w:r>
    </w:p>
    <w:sectPr w:rsidR="0096310B" w:rsidRPr="002E11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DCCD25" w14:textId="77777777" w:rsidR="00C61138" w:rsidRDefault="00C61138" w:rsidP="00C53C85">
      <w:r>
        <w:separator/>
      </w:r>
    </w:p>
  </w:endnote>
  <w:endnote w:type="continuationSeparator" w:id="0">
    <w:p w14:paraId="1F43A44A" w14:textId="77777777" w:rsidR="00C61138" w:rsidRDefault="00C61138" w:rsidP="00C5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C5925" w14:textId="77777777" w:rsidR="00C61138" w:rsidRDefault="00C61138" w:rsidP="00C53C85">
      <w:r>
        <w:separator/>
      </w:r>
    </w:p>
  </w:footnote>
  <w:footnote w:type="continuationSeparator" w:id="0">
    <w:p w14:paraId="610B236C" w14:textId="77777777" w:rsidR="00C61138" w:rsidRDefault="00C61138" w:rsidP="00C53C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14780CDD"/>
    <w:rsid w:val="00016A79"/>
    <w:rsid w:val="000809DE"/>
    <w:rsid w:val="000940F2"/>
    <w:rsid w:val="000B12FF"/>
    <w:rsid w:val="000D0C4E"/>
    <w:rsid w:val="00154672"/>
    <w:rsid w:val="00172BD9"/>
    <w:rsid w:val="0018603A"/>
    <w:rsid w:val="001A48B5"/>
    <w:rsid w:val="001A61B7"/>
    <w:rsid w:val="001D00FF"/>
    <w:rsid w:val="001E456D"/>
    <w:rsid w:val="002263FC"/>
    <w:rsid w:val="0023058C"/>
    <w:rsid w:val="00241808"/>
    <w:rsid w:val="00260837"/>
    <w:rsid w:val="00264B99"/>
    <w:rsid w:val="002725C6"/>
    <w:rsid w:val="00290034"/>
    <w:rsid w:val="00295180"/>
    <w:rsid w:val="002E11F4"/>
    <w:rsid w:val="002F2594"/>
    <w:rsid w:val="003165E7"/>
    <w:rsid w:val="00344191"/>
    <w:rsid w:val="003507D1"/>
    <w:rsid w:val="00354787"/>
    <w:rsid w:val="003B6D70"/>
    <w:rsid w:val="003C41CA"/>
    <w:rsid w:val="003F5A16"/>
    <w:rsid w:val="003F71AA"/>
    <w:rsid w:val="003F7D62"/>
    <w:rsid w:val="00454E2E"/>
    <w:rsid w:val="0047681C"/>
    <w:rsid w:val="00496633"/>
    <w:rsid w:val="004C325D"/>
    <w:rsid w:val="004D155D"/>
    <w:rsid w:val="004D2F0D"/>
    <w:rsid w:val="004D3E33"/>
    <w:rsid w:val="00505D9A"/>
    <w:rsid w:val="0052204A"/>
    <w:rsid w:val="00532E06"/>
    <w:rsid w:val="005634F2"/>
    <w:rsid w:val="00564100"/>
    <w:rsid w:val="00573AB5"/>
    <w:rsid w:val="005871ED"/>
    <w:rsid w:val="0059656C"/>
    <w:rsid w:val="005B07A6"/>
    <w:rsid w:val="005E5B40"/>
    <w:rsid w:val="005F437C"/>
    <w:rsid w:val="00610806"/>
    <w:rsid w:val="006673AF"/>
    <w:rsid w:val="006A4482"/>
    <w:rsid w:val="006C5835"/>
    <w:rsid w:val="006C7412"/>
    <w:rsid w:val="00711D80"/>
    <w:rsid w:val="00715C78"/>
    <w:rsid w:val="007E750E"/>
    <w:rsid w:val="00806BE1"/>
    <w:rsid w:val="00887C27"/>
    <w:rsid w:val="008D7216"/>
    <w:rsid w:val="008F1D1E"/>
    <w:rsid w:val="008F5FD4"/>
    <w:rsid w:val="00905048"/>
    <w:rsid w:val="00923EF6"/>
    <w:rsid w:val="00931293"/>
    <w:rsid w:val="00936A19"/>
    <w:rsid w:val="00944946"/>
    <w:rsid w:val="0096310B"/>
    <w:rsid w:val="00974B55"/>
    <w:rsid w:val="009D0069"/>
    <w:rsid w:val="009D45AE"/>
    <w:rsid w:val="009E0C65"/>
    <w:rsid w:val="009E3246"/>
    <w:rsid w:val="00A374A8"/>
    <w:rsid w:val="00A45342"/>
    <w:rsid w:val="00A71899"/>
    <w:rsid w:val="00AB037D"/>
    <w:rsid w:val="00AB16A4"/>
    <w:rsid w:val="00AC55A7"/>
    <w:rsid w:val="00AD27A2"/>
    <w:rsid w:val="00B06980"/>
    <w:rsid w:val="00B111C7"/>
    <w:rsid w:val="00B31452"/>
    <w:rsid w:val="00B362ED"/>
    <w:rsid w:val="00B759FE"/>
    <w:rsid w:val="00B8092C"/>
    <w:rsid w:val="00B80FA4"/>
    <w:rsid w:val="00B90AE3"/>
    <w:rsid w:val="00C241D0"/>
    <w:rsid w:val="00C30C69"/>
    <w:rsid w:val="00C42CB9"/>
    <w:rsid w:val="00C53C85"/>
    <w:rsid w:val="00C545A8"/>
    <w:rsid w:val="00C61138"/>
    <w:rsid w:val="00C80120"/>
    <w:rsid w:val="00CA4581"/>
    <w:rsid w:val="00CB741F"/>
    <w:rsid w:val="00CC7022"/>
    <w:rsid w:val="00CC7EF1"/>
    <w:rsid w:val="00CE0FB3"/>
    <w:rsid w:val="00CE3E45"/>
    <w:rsid w:val="00D1521F"/>
    <w:rsid w:val="00D613CF"/>
    <w:rsid w:val="00E34F16"/>
    <w:rsid w:val="00E47398"/>
    <w:rsid w:val="00E7571F"/>
    <w:rsid w:val="00EC1650"/>
    <w:rsid w:val="00EC3BED"/>
    <w:rsid w:val="00EE7DF9"/>
    <w:rsid w:val="00F04DC4"/>
    <w:rsid w:val="00F3779D"/>
    <w:rsid w:val="00F41714"/>
    <w:rsid w:val="00F60B27"/>
    <w:rsid w:val="00F86878"/>
    <w:rsid w:val="04A40A52"/>
    <w:rsid w:val="0676672F"/>
    <w:rsid w:val="0D7213A6"/>
    <w:rsid w:val="14780CDD"/>
    <w:rsid w:val="2F367608"/>
    <w:rsid w:val="2F45680A"/>
    <w:rsid w:val="329A3F1B"/>
    <w:rsid w:val="528A0DC4"/>
    <w:rsid w:val="7671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B345DE"/>
  <w15:docId w15:val="{4E08E161-2B49-4065-AA5B-5EF467F3E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iPriority w:val="1"/>
    <w:qFormat/>
    <w:pPr>
      <w:spacing w:before="67"/>
      <w:ind w:left="11"/>
      <w:jc w:val="center"/>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2"/>
      <w:ind w:left="281"/>
    </w:pPr>
    <w:rPr>
      <w:rFonts w:ascii="宋体" w:eastAsia="宋体" w:hAnsi="宋体" w:cs="宋体"/>
      <w:sz w:val="24"/>
    </w:rPr>
  </w:style>
  <w:style w:type="paragraph" w:styleId="a4">
    <w:name w:val="header"/>
    <w:basedOn w:val="a"/>
    <w:link w:val="Char"/>
    <w:rsid w:val="00C53C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C53C85"/>
    <w:rPr>
      <w:rFonts w:asciiTheme="minorHAnsi" w:eastAsiaTheme="minorEastAsia" w:hAnsiTheme="minorHAnsi" w:cstheme="minorBidi"/>
      <w:kern w:val="2"/>
      <w:sz w:val="18"/>
      <w:szCs w:val="18"/>
    </w:rPr>
  </w:style>
  <w:style w:type="paragraph" w:styleId="a5">
    <w:name w:val="footer"/>
    <w:basedOn w:val="a"/>
    <w:link w:val="Char0"/>
    <w:rsid w:val="00C53C85"/>
    <w:pPr>
      <w:tabs>
        <w:tab w:val="center" w:pos="4153"/>
        <w:tab w:val="right" w:pos="8306"/>
      </w:tabs>
      <w:snapToGrid w:val="0"/>
      <w:jc w:val="left"/>
    </w:pPr>
    <w:rPr>
      <w:sz w:val="18"/>
      <w:szCs w:val="18"/>
    </w:rPr>
  </w:style>
  <w:style w:type="character" w:customStyle="1" w:styleId="Char0">
    <w:name w:val="页脚 Char"/>
    <w:basedOn w:val="a0"/>
    <w:link w:val="a5"/>
    <w:rsid w:val="00C53C85"/>
    <w:rPr>
      <w:rFonts w:asciiTheme="minorHAnsi" w:eastAsiaTheme="minorEastAsia" w:hAnsiTheme="minorHAnsi" w:cstheme="minorBidi"/>
      <w:kern w:val="2"/>
      <w:sz w:val="18"/>
      <w:szCs w:val="18"/>
    </w:rPr>
  </w:style>
  <w:style w:type="paragraph" w:styleId="a6">
    <w:name w:val="Balloon Text"/>
    <w:basedOn w:val="a"/>
    <w:link w:val="Char1"/>
    <w:rsid w:val="00F04DC4"/>
    <w:rPr>
      <w:sz w:val="18"/>
      <w:szCs w:val="18"/>
    </w:rPr>
  </w:style>
  <w:style w:type="character" w:customStyle="1" w:styleId="Char1">
    <w:name w:val="批注框文本 Char"/>
    <w:basedOn w:val="a0"/>
    <w:link w:val="a6"/>
    <w:rsid w:val="00F04DC4"/>
    <w:rPr>
      <w:rFonts w:asciiTheme="minorHAnsi" w:eastAsiaTheme="minorEastAsia" w:hAnsiTheme="minorHAnsi" w:cstheme="minorBidi"/>
      <w:kern w:val="2"/>
      <w:sz w:val="18"/>
      <w:szCs w:val="18"/>
    </w:rPr>
  </w:style>
  <w:style w:type="character" w:customStyle="1" w:styleId="htd0">
    <w:name w:val="htd0"/>
    <w:basedOn w:val="a0"/>
    <w:rsid w:val="00B362ED"/>
  </w:style>
  <w:style w:type="character" w:styleId="a7">
    <w:name w:val="Hyperlink"/>
    <w:basedOn w:val="a0"/>
    <w:rsid w:val="00F60B27"/>
    <w:rPr>
      <w:color w:val="0563C1" w:themeColor="hyperlink"/>
      <w:u w:val="single"/>
    </w:rPr>
  </w:style>
  <w:style w:type="character" w:customStyle="1" w:styleId="UnresolvedMention">
    <w:name w:val="Unresolved Mention"/>
    <w:basedOn w:val="a0"/>
    <w:uiPriority w:val="99"/>
    <w:semiHidden/>
    <w:unhideWhenUsed/>
    <w:rsid w:val="00F60B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郑白尧 13541</dc:creator>
  <cp:lastModifiedBy>郑妍</cp:lastModifiedBy>
  <cp:revision>117</cp:revision>
  <dcterms:created xsi:type="dcterms:W3CDTF">2022-12-26T07:07:00Z</dcterms:created>
  <dcterms:modified xsi:type="dcterms:W3CDTF">2025-01-17T09:11:00Z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358F9942C43C4C75AD08C45D5A9B9E0E</vt:lpwstr>
  </property>
</Properties>
</file>