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60D" w:rsidRDefault="00250EEA">
      <w:pPr>
        <w:adjustRightInd w:val="0"/>
        <w:snapToGrid w:val="0"/>
        <w:spacing w:line="360" w:lineRule="auto"/>
        <w:rPr>
          <w:rFonts w:ascii="黑体" w:eastAsia="黑体" w:hAnsi="黑体"/>
          <w:b/>
          <w:bCs/>
          <w:sz w:val="28"/>
          <w:szCs w:val="28"/>
        </w:rPr>
      </w:pPr>
      <w:r>
        <w:rPr>
          <w:rFonts w:ascii="黑体" w:eastAsia="黑体" w:hAnsi="黑体" w:hint="eastAsia"/>
          <w:b/>
          <w:bCs/>
          <w:sz w:val="28"/>
          <w:szCs w:val="28"/>
        </w:rPr>
        <w:t>证券代码：</w:t>
      </w:r>
      <w:r>
        <w:rPr>
          <w:rFonts w:ascii="黑体" w:eastAsia="黑体" w:hAnsi="黑体"/>
          <w:b/>
          <w:bCs/>
          <w:sz w:val="28"/>
          <w:szCs w:val="28"/>
        </w:rPr>
        <w:t xml:space="preserve">688159    </w:t>
      </w:r>
      <w:r>
        <w:rPr>
          <w:rFonts w:ascii="黑体" w:eastAsia="黑体" w:hAnsi="黑体" w:hint="eastAsia"/>
          <w:b/>
          <w:bCs/>
          <w:sz w:val="28"/>
          <w:szCs w:val="28"/>
        </w:rPr>
        <w:t>证券简称：有方科技</w:t>
      </w:r>
      <w:r>
        <w:rPr>
          <w:rFonts w:ascii="黑体" w:eastAsia="黑体" w:hAnsi="黑体"/>
          <w:b/>
          <w:bCs/>
          <w:sz w:val="28"/>
          <w:szCs w:val="28"/>
        </w:rPr>
        <w:t xml:space="preserve">   </w:t>
      </w:r>
      <w:r>
        <w:rPr>
          <w:rFonts w:ascii="黑体" w:eastAsia="黑体" w:hAnsi="黑体" w:hint="eastAsia"/>
          <w:b/>
          <w:bCs/>
          <w:sz w:val="28"/>
          <w:szCs w:val="28"/>
        </w:rPr>
        <w:t>公告编号：2</w:t>
      </w:r>
      <w:r>
        <w:rPr>
          <w:rFonts w:ascii="黑体" w:eastAsia="黑体" w:hAnsi="黑体"/>
          <w:b/>
          <w:bCs/>
          <w:sz w:val="28"/>
          <w:szCs w:val="28"/>
        </w:rPr>
        <w:t>025-006</w:t>
      </w:r>
    </w:p>
    <w:p w:rsidR="0015660D" w:rsidRDefault="0015660D">
      <w:pPr>
        <w:autoSpaceDE w:val="0"/>
        <w:autoSpaceDN w:val="0"/>
        <w:adjustRightInd w:val="0"/>
        <w:snapToGrid w:val="0"/>
        <w:spacing w:line="360" w:lineRule="auto"/>
        <w:ind w:firstLine="200"/>
        <w:jc w:val="center"/>
        <w:rPr>
          <w:color w:val="000000"/>
        </w:rPr>
      </w:pPr>
    </w:p>
    <w:p w:rsidR="0015660D" w:rsidRDefault="00250EEA">
      <w:pPr>
        <w:autoSpaceDE w:val="0"/>
        <w:autoSpaceDN w:val="0"/>
        <w:adjustRightInd w:val="0"/>
        <w:snapToGrid w:val="0"/>
        <w:spacing w:line="360" w:lineRule="auto"/>
        <w:ind w:firstLine="200"/>
        <w:jc w:val="center"/>
        <w:rPr>
          <w:rFonts w:ascii="黑体" w:eastAsia="黑体" w:hAnsi="黑体"/>
          <w:b/>
          <w:bCs/>
          <w:color w:val="000000" w:themeColor="text1"/>
          <w:sz w:val="36"/>
          <w:szCs w:val="36"/>
        </w:rPr>
      </w:pPr>
      <w:r>
        <w:rPr>
          <w:rFonts w:ascii="黑体" w:eastAsia="黑体" w:hAnsi="黑体" w:hint="eastAsia"/>
          <w:b/>
          <w:bCs/>
          <w:color w:val="000000" w:themeColor="text1"/>
          <w:sz w:val="36"/>
          <w:szCs w:val="36"/>
        </w:rPr>
        <w:t>深圳市有方科技股份有限公司</w:t>
      </w:r>
    </w:p>
    <w:p w:rsidR="0015660D" w:rsidRDefault="00250EEA">
      <w:pPr>
        <w:autoSpaceDE w:val="0"/>
        <w:autoSpaceDN w:val="0"/>
        <w:adjustRightInd w:val="0"/>
        <w:snapToGrid w:val="0"/>
        <w:spacing w:line="360" w:lineRule="auto"/>
        <w:ind w:firstLine="200"/>
        <w:jc w:val="center"/>
        <w:rPr>
          <w:rFonts w:ascii="黑体" w:eastAsia="黑体" w:hAnsi="黑体"/>
          <w:b/>
          <w:bCs/>
          <w:color w:val="000000" w:themeColor="text1"/>
          <w:sz w:val="36"/>
          <w:szCs w:val="36"/>
        </w:rPr>
      </w:pPr>
      <w:bookmarkStart w:id="0" w:name="_Hlk101220050"/>
      <w:r>
        <w:rPr>
          <w:rFonts w:ascii="黑体" w:eastAsia="黑体" w:hAnsi="黑体" w:hint="eastAsia"/>
          <w:b/>
          <w:bCs/>
          <w:color w:val="000000" w:themeColor="text1"/>
          <w:sz w:val="36"/>
          <w:szCs w:val="36"/>
        </w:rPr>
        <w:t>关于部分</w:t>
      </w:r>
      <w:proofErr w:type="gramStart"/>
      <w:r>
        <w:rPr>
          <w:rFonts w:ascii="黑体" w:eastAsia="黑体" w:hAnsi="黑体" w:hint="eastAsia"/>
          <w:b/>
          <w:bCs/>
          <w:color w:val="000000" w:themeColor="text1"/>
          <w:sz w:val="36"/>
          <w:szCs w:val="36"/>
        </w:rPr>
        <w:t>募投项目</w:t>
      </w:r>
      <w:proofErr w:type="gramEnd"/>
      <w:r>
        <w:rPr>
          <w:rFonts w:ascii="黑体" w:eastAsia="黑体" w:hAnsi="黑体" w:hint="eastAsia"/>
          <w:b/>
          <w:bCs/>
          <w:color w:val="000000" w:themeColor="text1"/>
          <w:sz w:val="36"/>
          <w:szCs w:val="36"/>
        </w:rPr>
        <w:t>内部投资结构调整、延期等事项的公告</w:t>
      </w:r>
      <w:bookmarkEnd w:id="0"/>
    </w:p>
    <w:p w:rsidR="0015660D" w:rsidRDefault="00250EEA">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jc w:val="both"/>
        <w:rPr>
          <w:color w:val="000000"/>
        </w:rPr>
      </w:pPr>
      <w:r>
        <w:rPr>
          <w:rFonts w:hint="eastAsia"/>
          <w:color w:val="000000"/>
        </w:rPr>
        <w:t>本公司董事会及全体董事保证本公告内容不存在任何虚假记载、误导性陈述或者重大遗漏，并对其内容的真实性、准确性和完整性承担个别及连带责任。</w:t>
      </w:r>
    </w:p>
    <w:p w:rsidR="0015660D" w:rsidRDefault="0015660D">
      <w:pPr>
        <w:adjustRightInd w:val="0"/>
        <w:snapToGrid w:val="0"/>
        <w:spacing w:line="360" w:lineRule="auto"/>
        <w:ind w:firstLineChars="200" w:firstLine="480"/>
        <w:rPr>
          <w:rFonts w:cs="Arial Unicode MS"/>
        </w:rPr>
      </w:pPr>
    </w:p>
    <w:p w:rsidR="0015660D" w:rsidRDefault="00250EEA">
      <w:pPr>
        <w:pStyle w:val="a8"/>
        <w:shd w:val="clear" w:color="auto" w:fill="FFFFFF"/>
        <w:spacing w:before="0" w:beforeAutospacing="0" w:after="150" w:afterAutospacing="0" w:line="330" w:lineRule="atLeast"/>
        <w:ind w:firstLineChars="200" w:firstLine="560"/>
        <w:jc w:val="both"/>
        <w:rPr>
          <w:rFonts w:cs="Arial Unicode MS"/>
        </w:rPr>
      </w:pPr>
      <w:r>
        <w:rPr>
          <w:rFonts w:hint="eastAsia"/>
          <w:sz w:val="28"/>
          <w:szCs w:val="28"/>
        </w:rPr>
        <w:t>202</w:t>
      </w:r>
      <w:r>
        <w:rPr>
          <w:sz w:val="28"/>
          <w:szCs w:val="28"/>
        </w:rPr>
        <w:t>5</w:t>
      </w:r>
      <w:r>
        <w:rPr>
          <w:rFonts w:hint="eastAsia"/>
          <w:sz w:val="28"/>
          <w:szCs w:val="28"/>
        </w:rPr>
        <w:t>年</w:t>
      </w:r>
      <w:r>
        <w:rPr>
          <w:sz w:val="28"/>
          <w:szCs w:val="28"/>
        </w:rPr>
        <w:t>1</w:t>
      </w:r>
      <w:r>
        <w:rPr>
          <w:rFonts w:hint="eastAsia"/>
          <w:sz w:val="28"/>
          <w:szCs w:val="28"/>
        </w:rPr>
        <w:t>月</w:t>
      </w:r>
      <w:r>
        <w:rPr>
          <w:sz w:val="28"/>
          <w:szCs w:val="28"/>
        </w:rPr>
        <w:t>22</w:t>
      </w:r>
      <w:r>
        <w:rPr>
          <w:rFonts w:hint="eastAsia"/>
          <w:sz w:val="28"/>
          <w:szCs w:val="28"/>
        </w:rPr>
        <w:t>日，深圳市有方科技股份有限公司（以下简称“公司”或“有方科技”）召开第四届董事会第三次会议、第四届监事会第二次会议，审议通过了《关于</w:t>
      </w:r>
      <w:r w:rsidR="00A45A57">
        <w:rPr>
          <w:rFonts w:hint="eastAsia"/>
          <w:sz w:val="28"/>
          <w:szCs w:val="28"/>
        </w:rPr>
        <w:t>调整</w:t>
      </w:r>
      <w:r>
        <w:rPr>
          <w:rFonts w:hint="eastAsia"/>
          <w:sz w:val="28"/>
          <w:szCs w:val="28"/>
        </w:rPr>
        <w:t>部分募投项目实施计划的议案》，同意公司调整部分募集资金投资项目的内部投资结构和达到预计可使用状态的时间，增加实施主体和实施地点。保荐机构对本事项出具了同意的核查意见，上述议案无需提交公司股东大会审议。现将</w:t>
      </w:r>
      <w:proofErr w:type="gramStart"/>
      <w:r>
        <w:rPr>
          <w:rFonts w:hint="eastAsia"/>
          <w:sz w:val="28"/>
          <w:szCs w:val="28"/>
        </w:rPr>
        <w:t>募投项目</w:t>
      </w:r>
      <w:proofErr w:type="gramEnd"/>
      <w:r>
        <w:rPr>
          <w:rFonts w:hint="eastAsia"/>
          <w:sz w:val="28"/>
          <w:szCs w:val="28"/>
        </w:rPr>
        <w:t>调整的具体情况公告如下：</w:t>
      </w:r>
    </w:p>
    <w:p w:rsidR="0015660D" w:rsidRDefault="00250EEA">
      <w:pPr>
        <w:adjustRightInd w:val="0"/>
        <w:snapToGrid w:val="0"/>
        <w:spacing w:line="360" w:lineRule="auto"/>
        <w:ind w:firstLineChars="200" w:firstLine="562"/>
        <w:rPr>
          <w:rFonts w:cs="Arial Unicode MS"/>
          <w:b/>
          <w:sz w:val="28"/>
          <w:szCs w:val="28"/>
        </w:rPr>
      </w:pPr>
      <w:r>
        <w:rPr>
          <w:rFonts w:cs="Arial Unicode MS" w:hint="eastAsia"/>
          <w:b/>
          <w:sz w:val="28"/>
          <w:szCs w:val="28"/>
        </w:rPr>
        <w:t>一、募集资金基本情况</w:t>
      </w:r>
    </w:p>
    <w:p w:rsidR="0015660D" w:rsidRDefault="00250EEA">
      <w:pPr>
        <w:spacing w:line="360" w:lineRule="auto"/>
        <w:ind w:firstLineChars="200" w:firstLine="560"/>
        <w:jc w:val="both"/>
        <w:rPr>
          <w:sz w:val="28"/>
          <w:szCs w:val="28"/>
        </w:rPr>
      </w:pPr>
      <w:r>
        <w:rPr>
          <w:rFonts w:hint="eastAsia"/>
          <w:sz w:val="28"/>
          <w:szCs w:val="28"/>
        </w:rPr>
        <w:t>经中国证券监督管理委员会出具的《关于同意深圳市有方科技股份有限公司首次公开发行股票注册的批复》（证监许可[2019]2971号）核准，公司首次向社会公开发行人民币普通股（A股）2,292万股，每股发行价格20.35元，募集资金总额为466,422.000.00元，扣除发行费用后募集资金净额为412,662,868.55元。立信会计师事务所（特殊普通合伙）对有方科技首次公开发行股票的资金到位情况进行</w:t>
      </w:r>
      <w:r>
        <w:rPr>
          <w:rFonts w:hint="eastAsia"/>
          <w:sz w:val="28"/>
          <w:szCs w:val="28"/>
        </w:rPr>
        <w:lastRenderedPageBreak/>
        <w:t>了审验，并出具了《验资报告》（[2020]第ZI10010号）。公司对上述募集资金进行专户存储管理，扣除保荐及承销费用后的募集资金已存入募集资金专户，并已与存放募集资金的商业银行、保荐机构签订了《募集资金三方监管协议》和《募集资金四方监管协议》。</w:t>
      </w:r>
    </w:p>
    <w:p w:rsidR="0015660D" w:rsidRDefault="00250EEA">
      <w:pPr>
        <w:adjustRightInd w:val="0"/>
        <w:snapToGrid w:val="0"/>
        <w:spacing w:line="360" w:lineRule="auto"/>
        <w:ind w:firstLineChars="200" w:firstLine="562"/>
        <w:rPr>
          <w:rFonts w:cs="Arial Unicode MS"/>
          <w:b/>
          <w:sz w:val="28"/>
          <w:szCs w:val="28"/>
        </w:rPr>
      </w:pPr>
      <w:r>
        <w:rPr>
          <w:rFonts w:cs="Arial Unicode MS" w:hint="eastAsia"/>
          <w:b/>
          <w:sz w:val="28"/>
          <w:szCs w:val="28"/>
        </w:rPr>
        <w:t>二、募集资金投资项目情况</w:t>
      </w:r>
    </w:p>
    <w:p w:rsidR="0015660D" w:rsidRDefault="00250EEA">
      <w:pPr>
        <w:spacing w:line="360" w:lineRule="auto"/>
        <w:ind w:firstLineChars="200" w:firstLine="560"/>
        <w:jc w:val="both"/>
        <w:rPr>
          <w:sz w:val="28"/>
          <w:szCs w:val="28"/>
        </w:rPr>
      </w:pPr>
      <w:r>
        <w:rPr>
          <w:sz w:val="28"/>
          <w:szCs w:val="28"/>
        </w:rPr>
        <w:t>2020年1月14日</w:t>
      </w:r>
      <w:r>
        <w:rPr>
          <w:rFonts w:hint="eastAsia"/>
          <w:sz w:val="28"/>
          <w:szCs w:val="28"/>
        </w:rPr>
        <w:t>，公司</w:t>
      </w:r>
      <w:r>
        <w:rPr>
          <w:sz w:val="28"/>
          <w:szCs w:val="28"/>
        </w:rPr>
        <w:t>召开第二届董事会第十四次会议、第二届监事会第九次会议，审议通过了《关于公司部分募投项目金额调整的议案》和《关于公司使用部分暂时闲置募集资金进行现金管理的议案》</w:t>
      </w:r>
      <w:r>
        <w:rPr>
          <w:rFonts w:hint="eastAsia"/>
          <w:sz w:val="28"/>
          <w:szCs w:val="28"/>
        </w:rPr>
        <w:t>，由于首次公开发行募集资金净额低于《深圳市有方科技股份有限公司招股说明书》</w:t>
      </w:r>
      <w:proofErr w:type="gramStart"/>
      <w:r>
        <w:rPr>
          <w:rFonts w:hint="eastAsia"/>
          <w:sz w:val="28"/>
          <w:szCs w:val="28"/>
        </w:rPr>
        <w:t>中项目</w:t>
      </w:r>
      <w:proofErr w:type="gramEnd"/>
      <w:r>
        <w:rPr>
          <w:rFonts w:hint="eastAsia"/>
          <w:sz w:val="28"/>
          <w:szCs w:val="28"/>
        </w:rPr>
        <w:t>拟使用募集资金的总投资额</w:t>
      </w:r>
      <w:bookmarkStart w:id="1" w:name="_Hlk101220078"/>
      <w:r>
        <w:rPr>
          <w:rFonts w:hint="eastAsia"/>
          <w:sz w:val="28"/>
          <w:szCs w:val="28"/>
        </w:rPr>
        <w:t>，公司对各项</w:t>
      </w:r>
      <w:proofErr w:type="gramStart"/>
      <w:r>
        <w:rPr>
          <w:rFonts w:hint="eastAsia"/>
          <w:sz w:val="28"/>
          <w:szCs w:val="28"/>
        </w:rPr>
        <w:t>目使用</w:t>
      </w:r>
      <w:proofErr w:type="gramEnd"/>
      <w:r>
        <w:rPr>
          <w:rFonts w:hint="eastAsia"/>
          <w:sz w:val="28"/>
          <w:szCs w:val="28"/>
        </w:rPr>
        <w:t>募集资金投资金额在首次公开发行股份募集资金净额的范围内调整，详见公司于2020年2月18日披露的</w:t>
      </w:r>
      <w:bookmarkEnd w:id="1"/>
      <w:r>
        <w:rPr>
          <w:rFonts w:hint="eastAsia"/>
          <w:sz w:val="28"/>
          <w:szCs w:val="28"/>
        </w:rPr>
        <w:t>《有方科技：关于部分募投项目金额调整及使用部分暂时闲置资金进行现金管理的公告》（公告编号：2020-0</w:t>
      </w:r>
      <w:r>
        <w:rPr>
          <w:sz w:val="28"/>
          <w:szCs w:val="28"/>
        </w:rPr>
        <w:t>02</w:t>
      </w:r>
      <w:r>
        <w:rPr>
          <w:rFonts w:hint="eastAsia"/>
          <w:sz w:val="28"/>
          <w:szCs w:val="28"/>
        </w:rPr>
        <w:t>）。</w:t>
      </w:r>
    </w:p>
    <w:p w:rsidR="0015660D" w:rsidRDefault="00250EEA">
      <w:pPr>
        <w:spacing w:line="360" w:lineRule="auto"/>
        <w:ind w:firstLineChars="200" w:firstLine="560"/>
        <w:jc w:val="both"/>
        <w:rPr>
          <w:sz w:val="28"/>
          <w:szCs w:val="28"/>
        </w:rPr>
      </w:pPr>
      <w:r>
        <w:rPr>
          <w:rFonts w:hint="eastAsia"/>
          <w:sz w:val="28"/>
          <w:szCs w:val="28"/>
        </w:rPr>
        <w:t>2</w:t>
      </w:r>
      <w:r>
        <w:rPr>
          <w:sz w:val="28"/>
          <w:szCs w:val="28"/>
        </w:rPr>
        <w:t>022</w:t>
      </w:r>
      <w:r>
        <w:rPr>
          <w:rFonts w:hint="eastAsia"/>
          <w:sz w:val="28"/>
          <w:szCs w:val="28"/>
        </w:rPr>
        <w:t>年4月2</w:t>
      </w:r>
      <w:r>
        <w:rPr>
          <w:sz w:val="28"/>
          <w:szCs w:val="28"/>
        </w:rPr>
        <w:t>8</w:t>
      </w:r>
      <w:r>
        <w:rPr>
          <w:rFonts w:hint="eastAsia"/>
          <w:sz w:val="28"/>
          <w:szCs w:val="28"/>
        </w:rPr>
        <w:t>日，公司召开第三届董事会第四次会议和第三届监事会第三次会议，审议通过了《关于调整部分募集资金投资项目的议案》，公司在募集资金投资用途及总投资规模不发生变更的情况下，对部分募集资金投资项目达到预定可使用状态的时间和项目分类进行了调整，详见公司于2</w:t>
      </w:r>
      <w:r>
        <w:rPr>
          <w:sz w:val="28"/>
          <w:szCs w:val="28"/>
        </w:rPr>
        <w:t>022</w:t>
      </w:r>
      <w:r>
        <w:rPr>
          <w:rFonts w:hint="eastAsia"/>
          <w:sz w:val="28"/>
          <w:szCs w:val="28"/>
        </w:rPr>
        <w:t>年4月2</w:t>
      </w:r>
      <w:r>
        <w:rPr>
          <w:sz w:val="28"/>
          <w:szCs w:val="28"/>
        </w:rPr>
        <w:t>9</w:t>
      </w:r>
      <w:r>
        <w:rPr>
          <w:rFonts w:hint="eastAsia"/>
          <w:sz w:val="28"/>
          <w:szCs w:val="28"/>
        </w:rPr>
        <w:t>日披露的《有方科技：关于调整部分募集资金使用计划的公告》（公告编号：</w:t>
      </w:r>
      <w:r>
        <w:rPr>
          <w:sz w:val="28"/>
          <w:szCs w:val="28"/>
        </w:rPr>
        <w:t>2022-017）</w:t>
      </w:r>
      <w:r>
        <w:rPr>
          <w:rFonts w:hint="eastAsia"/>
          <w:sz w:val="28"/>
          <w:szCs w:val="28"/>
        </w:rPr>
        <w:t>。</w:t>
      </w:r>
    </w:p>
    <w:p w:rsidR="0015660D" w:rsidRDefault="00250EEA">
      <w:pPr>
        <w:spacing w:line="360" w:lineRule="auto"/>
        <w:ind w:firstLineChars="200" w:firstLine="560"/>
        <w:jc w:val="both"/>
        <w:rPr>
          <w:sz w:val="28"/>
          <w:szCs w:val="28"/>
        </w:rPr>
      </w:pPr>
      <w:r>
        <w:rPr>
          <w:sz w:val="28"/>
          <w:szCs w:val="28"/>
        </w:rPr>
        <w:lastRenderedPageBreak/>
        <w:t>2023年3月3日，公司召开第三届董事会第十次会议、第三届监事会第八次会议，审议通过了《关于调整部分募集资金投资项目的议案》，</w:t>
      </w:r>
      <w:r>
        <w:rPr>
          <w:rFonts w:hint="eastAsia"/>
          <w:sz w:val="28"/>
          <w:szCs w:val="28"/>
        </w:rPr>
        <w:t>公司在募集资金投资用途及投资规模不发生变更的情况下，对研发总部项目、</w:t>
      </w:r>
      <w:r>
        <w:rPr>
          <w:sz w:val="28"/>
          <w:szCs w:val="28"/>
        </w:rPr>
        <w:t>4G及NB无线通信模块和解决方案研发及产业化项目、 5G无线通信模块和解决方案研发及产业化项目的内部投资结构进行调整和延期。</w:t>
      </w:r>
      <w:r>
        <w:rPr>
          <w:rFonts w:hint="eastAsia"/>
          <w:sz w:val="28"/>
          <w:szCs w:val="28"/>
        </w:rPr>
        <w:t xml:space="preserve"> </w:t>
      </w:r>
    </w:p>
    <w:p w:rsidR="0015660D" w:rsidRDefault="00250EEA">
      <w:pPr>
        <w:adjustRightInd w:val="0"/>
        <w:snapToGrid w:val="0"/>
        <w:spacing w:line="360" w:lineRule="auto"/>
        <w:ind w:firstLineChars="200" w:firstLine="560"/>
        <w:rPr>
          <w:rFonts w:cs="Arial Unicode MS"/>
          <w:sz w:val="28"/>
          <w:szCs w:val="28"/>
        </w:rPr>
      </w:pPr>
      <w:r>
        <w:rPr>
          <w:rFonts w:cs="Arial Unicode MS" w:hint="eastAsia"/>
          <w:sz w:val="28"/>
          <w:szCs w:val="28"/>
        </w:rPr>
        <w:t>截至 202</w:t>
      </w:r>
      <w:r>
        <w:rPr>
          <w:rFonts w:cs="Arial Unicode MS"/>
          <w:sz w:val="28"/>
          <w:szCs w:val="28"/>
        </w:rPr>
        <w:t>4</w:t>
      </w:r>
      <w:r>
        <w:rPr>
          <w:rFonts w:cs="Arial Unicode MS" w:hint="eastAsia"/>
          <w:sz w:val="28"/>
          <w:szCs w:val="28"/>
        </w:rPr>
        <w:t>年</w:t>
      </w:r>
      <w:r>
        <w:rPr>
          <w:rFonts w:cs="Arial Unicode MS"/>
          <w:sz w:val="28"/>
          <w:szCs w:val="28"/>
        </w:rPr>
        <w:t>11</w:t>
      </w:r>
      <w:r>
        <w:rPr>
          <w:rFonts w:cs="Arial Unicode MS" w:hint="eastAsia"/>
          <w:sz w:val="28"/>
          <w:szCs w:val="28"/>
        </w:rPr>
        <w:t>月</w:t>
      </w:r>
      <w:r>
        <w:rPr>
          <w:rFonts w:cs="Arial Unicode MS"/>
          <w:sz w:val="28"/>
          <w:szCs w:val="28"/>
        </w:rPr>
        <w:t>30</w:t>
      </w:r>
      <w:r>
        <w:rPr>
          <w:rFonts w:cs="Arial Unicode MS" w:hint="eastAsia"/>
          <w:sz w:val="28"/>
          <w:szCs w:val="28"/>
        </w:rPr>
        <w:t>日，公司首次公开发行股票募集资金投资项目及募集资金使用情况如下：</w:t>
      </w:r>
    </w:p>
    <w:p w:rsidR="0015660D" w:rsidRDefault="00250EEA">
      <w:pPr>
        <w:adjustRightInd w:val="0"/>
        <w:snapToGrid w:val="0"/>
        <w:spacing w:line="360" w:lineRule="auto"/>
        <w:ind w:firstLineChars="200" w:firstLine="480"/>
        <w:jc w:val="right"/>
        <w:rPr>
          <w:rFonts w:cs="Arial Unicode MS"/>
          <w:b/>
        </w:rPr>
      </w:pPr>
      <w:r>
        <w:rPr>
          <w:rFonts w:cs="Arial Unicode MS" w:hint="eastAsia"/>
        </w:rPr>
        <w:t>单位：万元</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457"/>
        <w:gridCol w:w="1794"/>
        <w:gridCol w:w="1296"/>
        <w:gridCol w:w="1575"/>
        <w:gridCol w:w="1577"/>
        <w:gridCol w:w="1577"/>
      </w:tblGrid>
      <w:tr w:rsidR="00EA035D" w:rsidTr="00EA035D">
        <w:trPr>
          <w:trHeight w:val="340"/>
          <w:jc w:val="center"/>
        </w:trPr>
        <w:tc>
          <w:tcPr>
            <w:tcW w:w="275" w:type="pct"/>
            <w:vAlign w:val="center"/>
          </w:tcPr>
          <w:p w:rsidR="00EA035D" w:rsidRDefault="00EA035D">
            <w:pPr>
              <w:overflowPunct w:val="0"/>
              <w:jc w:val="center"/>
              <w:rPr>
                <w:b/>
                <w:bCs/>
              </w:rPr>
            </w:pPr>
            <w:r>
              <w:rPr>
                <w:rFonts w:hint="eastAsia"/>
                <w:b/>
                <w:bCs/>
              </w:rPr>
              <w:t>序号</w:t>
            </w:r>
          </w:p>
        </w:tc>
        <w:tc>
          <w:tcPr>
            <w:tcW w:w="1105" w:type="pct"/>
            <w:vAlign w:val="center"/>
          </w:tcPr>
          <w:p w:rsidR="00EA035D" w:rsidRDefault="00EA035D">
            <w:pPr>
              <w:overflowPunct w:val="0"/>
              <w:jc w:val="center"/>
              <w:rPr>
                <w:b/>
                <w:bCs/>
              </w:rPr>
            </w:pPr>
            <w:r>
              <w:rPr>
                <w:rFonts w:hint="eastAsia"/>
                <w:b/>
                <w:bCs/>
              </w:rPr>
              <w:t>项目名称</w:t>
            </w:r>
          </w:p>
        </w:tc>
        <w:tc>
          <w:tcPr>
            <w:tcW w:w="702" w:type="pct"/>
            <w:vAlign w:val="center"/>
          </w:tcPr>
          <w:p w:rsidR="00EA035D" w:rsidRDefault="00EA035D">
            <w:pPr>
              <w:overflowPunct w:val="0"/>
              <w:jc w:val="center"/>
              <w:rPr>
                <w:b/>
                <w:bCs/>
              </w:rPr>
            </w:pPr>
            <w:r>
              <w:rPr>
                <w:rFonts w:hint="eastAsia"/>
                <w:b/>
                <w:bCs/>
              </w:rPr>
              <w:t>使用募集资金投入项目金额</w:t>
            </w:r>
          </w:p>
        </w:tc>
        <w:tc>
          <w:tcPr>
            <w:tcW w:w="972" w:type="pct"/>
            <w:vAlign w:val="center"/>
          </w:tcPr>
          <w:p w:rsidR="00EA035D" w:rsidRDefault="00EA035D">
            <w:pPr>
              <w:overflowPunct w:val="0"/>
              <w:jc w:val="center"/>
              <w:rPr>
                <w:b/>
                <w:bCs/>
              </w:rPr>
            </w:pPr>
            <w:r>
              <w:rPr>
                <w:rFonts w:hint="eastAsia"/>
                <w:b/>
                <w:bCs/>
              </w:rPr>
              <w:t>截至202</w:t>
            </w:r>
            <w:r>
              <w:rPr>
                <w:b/>
                <w:bCs/>
              </w:rPr>
              <w:t>4</w:t>
            </w:r>
            <w:r>
              <w:rPr>
                <w:rFonts w:hint="eastAsia"/>
                <w:b/>
                <w:bCs/>
              </w:rPr>
              <w:t>年1</w:t>
            </w:r>
            <w:r>
              <w:rPr>
                <w:b/>
                <w:bCs/>
              </w:rPr>
              <w:t>1</w:t>
            </w:r>
            <w:r>
              <w:rPr>
                <w:rFonts w:hint="eastAsia"/>
                <w:b/>
                <w:bCs/>
              </w:rPr>
              <w:t>月3</w:t>
            </w:r>
            <w:r>
              <w:rPr>
                <w:b/>
                <w:bCs/>
              </w:rPr>
              <w:t>0</w:t>
            </w:r>
            <w:r>
              <w:rPr>
                <w:rFonts w:hint="eastAsia"/>
                <w:b/>
                <w:bCs/>
              </w:rPr>
              <w:t>日募集资金投入金额</w:t>
            </w:r>
          </w:p>
        </w:tc>
        <w:tc>
          <w:tcPr>
            <w:tcW w:w="973" w:type="pct"/>
          </w:tcPr>
          <w:p w:rsidR="00EA035D" w:rsidRPr="002A3933" w:rsidRDefault="00EA035D" w:rsidP="00EA035D">
            <w:pPr>
              <w:adjustRightInd w:val="0"/>
              <w:snapToGrid w:val="0"/>
              <w:jc w:val="center"/>
              <w:rPr>
                <w:rFonts w:hint="eastAsia"/>
                <w:b/>
                <w:bCs/>
              </w:rPr>
            </w:pPr>
            <w:r>
              <w:rPr>
                <w:rFonts w:hint="eastAsia"/>
                <w:b/>
                <w:bCs/>
              </w:rPr>
              <w:t>截至2</w:t>
            </w:r>
            <w:r>
              <w:rPr>
                <w:b/>
                <w:bCs/>
              </w:rPr>
              <w:t>024年</w:t>
            </w:r>
            <w:r>
              <w:rPr>
                <w:rFonts w:hint="eastAsia"/>
                <w:b/>
                <w:bCs/>
              </w:rPr>
              <w:t>1</w:t>
            </w:r>
            <w:r>
              <w:rPr>
                <w:b/>
                <w:bCs/>
              </w:rPr>
              <w:t>1月</w:t>
            </w:r>
            <w:r>
              <w:rPr>
                <w:rFonts w:hint="eastAsia"/>
                <w:b/>
                <w:bCs/>
              </w:rPr>
              <w:t>3</w:t>
            </w:r>
            <w:r>
              <w:rPr>
                <w:b/>
                <w:bCs/>
              </w:rPr>
              <w:t>0日累计募集资金</w:t>
            </w:r>
            <w:r>
              <w:rPr>
                <w:rFonts w:hint="eastAsia"/>
                <w:b/>
                <w:bCs/>
              </w:rPr>
              <w:t>投</w:t>
            </w:r>
            <w:r>
              <w:rPr>
                <w:b/>
                <w:bCs/>
              </w:rPr>
              <w:t>入进度</w:t>
            </w:r>
          </w:p>
        </w:tc>
        <w:tc>
          <w:tcPr>
            <w:tcW w:w="973" w:type="pct"/>
            <w:vAlign w:val="center"/>
          </w:tcPr>
          <w:p w:rsidR="00EA035D" w:rsidRDefault="00EA035D">
            <w:pPr>
              <w:adjustRightInd w:val="0"/>
              <w:snapToGrid w:val="0"/>
              <w:jc w:val="center"/>
              <w:rPr>
                <w:b/>
                <w:bCs/>
              </w:rPr>
            </w:pPr>
            <w:r w:rsidRPr="002A3933">
              <w:rPr>
                <w:rFonts w:hint="eastAsia"/>
                <w:b/>
                <w:bCs/>
              </w:rPr>
              <w:t>项目达到预定可使用状态日期</w:t>
            </w:r>
          </w:p>
        </w:tc>
      </w:tr>
      <w:tr w:rsidR="00EA035D" w:rsidTr="00EA035D">
        <w:trPr>
          <w:trHeight w:val="340"/>
          <w:jc w:val="center"/>
        </w:trPr>
        <w:tc>
          <w:tcPr>
            <w:tcW w:w="275" w:type="pct"/>
            <w:vAlign w:val="center"/>
          </w:tcPr>
          <w:p w:rsidR="00EA035D" w:rsidRDefault="00EA035D">
            <w:pPr>
              <w:jc w:val="center"/>
              <w:rPr>
                <w:color w:val="000000"/>
              </w:rPr>
            </w:pPr>
            <w:r>
              <w:rPr>
                <w:color w:val="000000"/>
              </w:rPr>
              <w:t>1</w:t>
            </w:r>
          </w:p>
        </w:tc>
        <w:tc>
          <w:tcPr>
            <w:tcW w:w="1105" w:type="pct"/>
            <w:vAlign w:val="center"/>
          </w:tcPr>
          <w:p w:rsidR="00EA035D" w:rsidRDefault="00EA035D">
            <w:pPr>
              <w:jc w:val="center"/>
              <w:rPr>
                <w:color w:val="000000"/>
              </w:rPr>
            </w:pPr>
            <w:r>
              <w:rPr>
                <w:color w:val="000000"/>
              </w:rPr>
              <w:t>研发总部项目</w:t>
            </w:r>
          </w:p>
        </w:tc>
        <w:tc>
          <w:tcPr>
            <w:tcW w:w="702" w:type="pct"/>
            <w:vAlign w:val="center"/>
          </w:tcPr>
          <w:p w:rsidR="00EA035D" w:rsidRDefault="00EA035D">
            <w:pPr>
              <w:jc w:val="center"/>
              <w:rPr>
                <w:color w:val="000000"/>
              </w:rPr>
            </w:pPr>
            <w:r>
              <w:rPr>
                <w:color w:val="000000"/>
              </w:rPr>
              <w:t>6,653.88</w:t>
            </w:r>
          </w:p>
        </w:tc>
        <w:tc>
          <w:tcPr>
            <w:tcW w:w="972" w:type="pct"/>
            <w:vAlign w:val="center"/>
          </w:tcPr>
          <w:p w:rsidR="00EA035D" w:rsidRDefault="00EA035D">
            <w:pPr>
              <w:jc w:val="center"/>
              <w:rPr>
                <w:color w:val="000000"/>
              </w:rPr>
            </w:pPr>
            <w:r>
              <w:t xml:space="preserve"> 4,737.86 </w:t>
            </w:r>
          </w:p>
        </w:tc>
        <w:tc>
          <w:tcPr>
            <w:tcW w:w="973" w:type="pct"/>
            <w:vAlign w:val="center"/>
          </w:tcPr>
          <w:p w:rsidR="00EA035D" w:rsidRPr="002A3933" w:rsidRDefault="00EA035D" w:rsidP="00EA035D">
            <w:pPr>
              <w:snapToGrid w:val="0"/>
              <w:jc w:val="center"/>
              <w:rPr>
                <w:color w:val="000000"/>
              </w:rPr>
            </w:pPr>
            <w:r>
              <w:rPr>
                <w:rFonts w:hint="eastAsia"/>
                <w:color w:val="000000"/>
              </w:rPr>
              <w:t>7</w:t>
            </w:r>
            <w:r>
              <w:rPr>
                <w:color w:val="000000"/>
              </w:rPr>
              <w:t>1.20%</w:t>
            </w:r>
          </w:p>
        </w:tc>
        <w:tc>
          <w:tcPr>
            <w:tcW w:w="973" w:type="pct"/>
            <w:vAlign w:val="center"/>
          </w:tcPr>
          <w:p w:rsidR="00EA035D" w:rsidRPr="00D87DC6" w:rsidRDefault="00EA035D">
            <w:pPr>
              <w:snapToGrid w:val="0"/>
              <w:jc w:val="center"/>
              <w:rPr>
                <w:color w:val="000000"/>
              </w:rPr>
            </w:pPr>
            <w:r w:rsidRPr="002A3933">
              <w:rPr>
                <w:color w:val="000000"/>
              </w:rPr>
              <w:t>2024年12月</w:t>
            </w:r>
          </w:p>
        </w:tc>
      </w:tr>
      <w:tr w:rsidR="00EA035D" w:rsidTr="00EA035D">
        <w:trPr>
          <w:trHeight w:val="340"/>
          <w:jc w:val="center"/>
        </w:trPr>
        <w:tc>
          <w:tcPr>
            <w:tcW w:w="275" w:type="pct"/>
            <w:vAlign w:val="center"/>
          </w:tcPr>
          <w:p w:rsidR="00EA035D" w:rsidRDefault="00EA035D">
            <w:pPr>
              <w:jc w:val="center"/>
              <w:rPr>
                <w:color w:val="000000"/>
              </w:rPr>
            </w:pPr>
            <w:r>
              <w:rPr>
                <w:color w:val="000000"/>
              </w:rPr>
              <w:t>2</w:t>
            </w:r>
          </w:p>
        </w:tc>
        <w:tc>
          <w:tcPr>
            <w:tcW w:w="1105" w:type="pct"/>
            <w:vAlign w:val="center"/>
          </w:tcPr>
          <w:p w:rsidR="00EA035D" w:rsidRDefault="00EA035D">
            <w:pPr>
              <w:jc w:val="center"/>
              <w:rPr>
                <w:color w:val="000000"/>
              </w:rPr>
            </w:pPr>
            <w:r>
              <w:rPr>
                <w:color w:val="000000"/>
              </w:rPr>
              <w:t>4G及NB无线通信模块和解决方案研发及产业化项目</w:t>
            </w:r>
          </w:p>
        </w:tc>
        <w:tc>
          <w:tcPr>
            <w:tcW w:w="702" w:type="pct"/>
            <w:vAlign w:val="center"/>
          </w:tcPr>
          <w:p w:rsidR="00EA035D" w:rsidRDefault="00EA035D">
            <w:pPr>
              <w:jc w:val="center"/>
              <w:rPr>
                <w:color w:val="000000"/>
              </w:rPr>
            </w:pPr>
            <w:r>
              <w:rPr>
                <w:color w:val="000000"/>
              </w:rPr>
              <w:t>7,415.47</w:t>
            </w:r>
          </w:p>
        </w:tc>
        <w:tc>
          <w:tcPr>
            <w:tcW w:w="972" w:type="pct"/>
            <w:vAlign w:val="center"/>
          </w:tcPr>
          <w:p w:rsidR="00EA035D" w:rsidRDefault="00EA035D">
            <w:pPr>
              <w:jc w:val="center"/>
              <w:rPr>
                <w:color w:val="000000"/>
              </w:rPr>
            </w:pPr>
            <w:r>
              <w:t xml:space="preserve"> 7,596.08 </w:t>
            </w:r>
          </w:p>
        </w:tc>
        <w:tc>
          <w:tcPr>
            <w:tcW w:w="973" w:type="pct"/>
            <w:vAlign w:val="center"/>
          </w:tcPr>
          <w:p w:rsidR="00EA035D" w:rsidRPr="002A3933" w:rsidRDefault="00EA035D">
            <w:pPr>
              <w:snapToGrid w:val="0"/>
              <w:jc w:val="center"/>
              <w:rPr>
                <w:rFonts w:hint="eastAsia"/>
                <w:color w:val="000000"/>
              </w:rPr>
            </w:pPr>
            <w:r>
              <w:rPr>
                <w:rFonts w:hint="eastAsia"/>
                <w:color w:val="000000"/>
              </w:rPr>
              <w:t>1</w:t>
            </w:r>
            <w:r>
              <w:rPr>
                <w:color w:val="000000"/>
              </w:rPr>
              <w:t>02.44%</w:t>
            </w:r>
          </w:p>
        </w:tc>
        <w:tc>
          <w:tcPr>
            <w:tcW w:w="973" w:type="pct"/>
            <w:vAlign w:val="center"/>
          </w:tcPr>
          <w:p w:rsidR="00EA035D" w:rsidRPr="00D87DC6" w:rsidRDefault="00EA035D">
            <w:pPr>
              <w:snapToGrid w:val="0"/>
              <w:jc w:val="center"/>
              <w:rPr>
                <w:color w:val="000000"/>
              </w:rPr>
            </w:pPr>
            <w:r w:rsidRPr="002A3933">
              <w:rPr>
                <w:rFonts w:hint="eastAsia"/>
                <w:color w:val="000000"/>
              </w:rPr>
              <w:t>已完成</w:t>
            </w:r>
          </w:p>
        </w:tc>
      </w:tr>
      <w:tr w:rsidR="00EA035D" w:rsidTr="00EA035D">
        <w:trPr>
          <w:trHeight w:val="340"/>
          <w:jc w:val="center"/>
        </w:trPr>
        <w:tc>
          <w:tcPr>
            <w:tcW w:w="275" w:type="pct"/>
            <w:vAlign w:val="center"/>
          </w:tcPr>
          <w:p w:rsidR="00EA035D" w:rsidRDefault="00EA035D">
            <w:pPr>
              <w:jc w:val="center"/>
              <w:rPr>
                <w:color w:val="000000"/>
              </w:rPr>
            </w:pPr>
            <w:r>
              <w:rPr>
                <w:color w:val="000000"/>
              </w:rPr>
              <w:t>3</w:t>
            </w:r>
          </w:p>
        </w:tc>
        <w:tc>
          <w:tcPr>
            <w:tcW w:w="1105" w:type="pct"/>
            <w:vAlign w:val="center"/>
          </w:tcPr>
          <w:p w:rsidR="00EA035D" w:rsidRDefault="00EA035D">
            <w:pPr>
              <w:jc w:val="center"/>
              <w:rPr>
                <w:color w:val="000000"/>
              </w:rPr>
            </w:pPr>
            <w:r>
              <w:rPr>
                <w:color w:val="000000"/>
              </w:rPr>
              <w:t>5G无线通信模块和解决方案研发及产业化项目</w:t>
            </w:r>
          </w:p>
        </w:tc>
        <w:tc>
          <w:tcPr>
            <w:tcW w:w="702" w:type="pct"/>
            <w:vAlign w:val="center"/>
          </w:tcPr>
          <w:p w:rsidR="00EA035D" w:rsidRDefault="00EA035D">
            <w:pPr>
              <w:jc w:val="center"/>
              <w:rPr>
                <w:color w:val="000000"/>
              </w:rPr>
            </w:pPr>
            <w:r>
              <w:rPr>
                <w:color w:val="000000"/>
              </w:rPr>
              <w:t>14,018.48</w:t>
            </w:r>
          </w:p>
        </w:tc>
        <w:tc>
          <w:tcPr>
            <w:tcW w:w="972" w:type="pct"/>
            <w:vAlign w:val="center"/>
          </w:tcPr>
          <w:p w:rsidR="00EA035D" w:rsidRDefault="00EA035D">
            <w:pPr>
              <w:jc w:val="center"/>
              <w:rPr>
                <w:color w:val="000000"/>
              </w:rPr>
            </w:pPr>
            <w:r>
              <w:t xml:space="preserve"> 8,529.07 </w:t>
            </w:r>
          </w:p>
        </w:tc>
        <w:tc>
          <w:tcPr>
            <w:tcW w:w="973" w:type="pct"/>
            <w:vAlign w:val="center"/>
          </w:tcPr>
          <w:p w:rsidR="00EA035D" w:rsidRPr="002A3933" w:rsidRDefault="00EA035D">
            <w:pPr>
              <w:snapToGrid w:val="0"/>
              <w:jc w:val="center"/>
              <w:rPr>
                <w:color w:val="000000"/>
              </w:rPr>
            </w:pPr>
            <w:r>
              <w:rPr>
                <w:rFonts w:hint="eastAsia"/>
                <w:color w:val="000000"/>
              </w:rPr>
              <w:t>6</w:t>
            </w:r>
            <w:r>
              <w:rPr>
                <w:color w:val="000000"/>
              </w:rPr>
              <w:t>0.84%</w:t>
            </w:r>
          </w:p>
        </w:tc>
        <w:tc>
          <w:tcPr>
            <w:tcW w:w="973" w:type="pct"/>
            <w:vAlign w:val="center"/>
          </w:tcPr>
          <w:p w:rsidR="00EA035D" w:rsidRPr="00D87DC6" w:rsidRDefault="00EA035D">
            <w:pPr>
              <w:snapToGrid w:val="0"/>
              <w:jc w:val="center"/>
              <w:rPr>
                <w:color w:val="000000"/>
              </w:rPr>
            </w:pPr>
            <w:r w:rsidRPr="002A3933">
              <w:rPr>
                <w:color w:val="000000"/>
              </w:rPr>
              <w:t>2025年2月</w:t>
            </w:r>
          </w:p>
        </w:tc>
      </w:tr>
      <w:tr w:rsidR="00EA035D" w:rsidTr="00EA035D">
        <w:trPr>
          <w:trHeight w:val="340"/>
          <w:jc w:val="center"/>
        </w:trPr>
        <w:tc>
          <w:tcPr>
            <w:tcW w:w="275" w:type="pct"/>
            <w:vAlign w:val="center"/>
          </w:tcPr>
          <w:p w:rsidR="00EA035D" w:rsidRDefault="00EA035D">
            <w:pPr>
              <w:jc w:val="center"/>
              <w:rPr>
                <w:color w:val="000000"/>
              </w:rPr>
            </w:pPr>
            <w:r>
              <w:rPr>
                <w:color w:val="000000"/>
              </w:rPr>
              <w:t>4</w:t>
            </w:r>
          </w:p>
        </w:tc>
        <w:tc>
          <w:tcPr>
            <w:tcW w:w="1105" w:type="pct"/>
            <w:vAlign w:val="center"/>
          </w:tcPr>
          <w:p w:rsidR="00EA035D" w:rsidRDefault="00EA035D">
            <w:pPr>
              <w:jc w:val="center"/>
              <w:rPr>
                <w:color w:val="000000"/>
              </w:rPr>
            </w:pPr>
            <w:r>
              <w:rPr>
                <w:color w:val="000000"/>
              </w:rPr>
              <w:t>V2X解决方案研发及产业化项目</w:t>
            </w:r>
          </w:p>
        </w:tc>
        <w:tc>
          <w:tcPr>
            <w:tcW w:w="702" w:type="pct"/>
            <w:vAlign w:val="center"/>
          </w:tcPr>
          <w:p w:rsidR="00EA035D" w:rsidRDefault="00EA035D">
            <w:pPr>
              <w:jc w:val="center"/>
              <w:rPr>
                <w:color w:val="000000"/>
              </w:rPr>
            </w:pPr>
            <w:r>
              <w:rPr>
                <w:color w:val="000000"/>
              </w:rPr>
              <w:t>3,178.46</w:t>
            </w:r>
          </w:p>
        </w:tc>
        <w:tc>
          <w:tcPr>
            <w:tcW w:w="972" w:type="pct"/>
            <w:vAlign w:val="center"/>
          </w:tcPr>
          <w:p w:rsidR="00EA035D" w:rsidRDefault="00EA035D">
            <w:pPr>
              <w:jc w:val="center"/>
              <w:rPr>
                <w:color w:val="000000"/>
              </w:rPr>
            </w:pPr>
            <w:r>
              <w:t xml:space="preserve"> 3,405.90 </w:t>
            </w:r>
          </w:p>
        </w:tc>
        <w:tc>
          <w:tcPr>
            <w:tcW w:w="973" w:type="pct"/>
            <w:vAlign w:val="center"/>
          </w:tcPr>
          <w:p w:rsidR="00EA035D" w:rsidRPr="002A3933" w:rsidRDefault="00EA035D">
            <w:pPr>
              <w:snapToGrid w:val="0"/>
              <w:jc w:val="center"/>
              <w:rPr>
                <w:rFonts w:hint="eastAsia"/>
                <w:color w:val="000000"/>
              </w:rPr>
            </w:pPr>
            <w:r>
              <w:rPr>
                <w:rFonts w:hint="eastAsia"/>
                <w:color w:val="000000"/>
              </w:rPr>
              <w:t>1</w:t>
            </w:r>
            <w:r>
              <w:rPr>
                <w:color w:val="000000"/>
              </w:rPr>
              <w:t>07.16%</w:t>
            </w:r>
          </w:p>
        </w:tc>
        <w:tc>
          <w:tcPr>
            <w:tcW w:w="973" w:type="pct"/>
            <w:vAlign w:val="center"/>
          </w:tcPr>
          <w:p w:rsidR="00EA035D" w:rsidRPr="00D87DC6" w:rsidRDefault="00EA035D">
            <w:pPr>
              <w:snapToGrid w:val="0"/>
              <w:jc w:val="center"/>
              <w:rPr>
                <w:color w:val="000000"/>
              </w:rPr>
            </w:pPr>
            <w:r w:rsidRPr="002A3933">
              <w:rPr>
                <w:rFonts w:hint="eastAsia"/>
                <w:color w:val="000000"/>
              </w:rPr>
              <w:t>已完成</w:t>
            </w:r>
          </w:p>
        </w:tc>
      </w:tr>
      <w:tr w:rsidR="00EA035D" w:rsidTr="00EA035D">
        <w:trPr>
          <w:trHeight w:val="340"/>
          <w:jc w:val="center"/>
        </w:trPr>
        <w:tc>
          <w:tcPr>
            <w:tcW w:w="275" w:type="pct"/>
            <w:vAlign w:val="center"/>
          </w:tcPr>
          <w:p w:rsidR="00EA035D" w:rsidRDefault="00EA035D">
            <w:pPr>
              <w:jc w:val="center"/>
              <w:rPr>
                <w:color w:val="000000"/>
              </w:rPr>
            </w:pPr>
            <w:r>
              <w:rPr>
                <w:color w:val="000000"/>
              </w:rPr>
              <w:t>5</w:t>
            </w:r>
          </w:p>
        </w:tc>
        <w:tc>
          <w:tcPr>
            <w:tcW w:w="1105" w:type="pct"/>
            <w:vAlign w:val="center"/>
          </w:tcPr>
          <w:p w:rsidR="00EA035D" w:rsidRDefault="00EA035D">
            <w:pPr>
              <w:jc w:val="center"/>
              <w:rPr>
                <w:color w:val="000000"/>
              </w:rPr>
            </w:pPr>
            <w:r>
              <w:rPr>
                <w:color w:val="000000"/>
              </w:rPr>
              <w:t>补充流动资金</w:t>
            </w:r>
          </w:p>
        </w:tc>
        <w:tc>
          <w:tcPr>
            <w:tcW w:w="702" w:type="pct"/>
            <w:vAlign w:val="center"/>
          </w:tcPr>
          <w:p w:rsidR="00EA035D" w:rsidRDefault="00EA035D">
            <w:pPr>
              <w:jc w:val="center"/>
              <w:rPr>
                <w:color w:val="000000"/>
              </w:rPr>
            </w:pPr>
            <w:r>
              <w:rPr>
                <w:color w:val="000000"/>
              </w:rPr>
              <w:t>10,000.00</w:t>
            </w:r>
          </w:p>
        </w:tc>
        <w:tc>
          <w:tcPr>
            <w:tcW w:w="972" w:type="pct"/>
            <w:vAlign w:val="center"/>
          </w:tcPr>
          <w:p w:rsidR="00EA035D" w:rsidRDefault="00EA035D">
            <w:pPr>
              <w:jc w:val="center"/>
              <w:rPr>
                <w:color w:val="000000"/>
              </w:rPr>
            </w:pPr>
            <w:r>
              <w:t xml:space="preserve"> 10,075.77 </w:t>
            </w:r>
          </w:p>
        </w:tc>
        <w:tc>
          <w:tcPr>
            <w:tcW w:w="973" w:type="pct"/>
            <w:vAlign w:val="center"/>
          </w:tcPr>
          <w:p w:rsidR="00EA035D" w:rsidRPr="002A3933" w:rsidRDefault="00EA035D">
            <w:pPr>
              <w:snapToGrid w:val="0"/>
              <w:jc w:val="center"/>
              <w:rPr>
                <w:color w:val="000000"/>
              </w:rPr>
            </w:pPr>
            <w:r>
              <w:rPr>
                <w:rFonts w:hint="eastAsia"/>
                <w:color w:val="000000"/>
              </w:rPr>
              <w:t>1</w:t>
            </w:r>
            <w:r>
              <w:rPr>
                <w:color w:val="000000"/>
              </w:rPr>
              <w:t>00.76%</w:t>
            </w:r>
          </w:p>
        </w:tc>
        <w:tc>
          <w:tcPr>
            <w:tcW w:w="973" w:type="pct"/>
            <w:vAlign w:val="center"/>
          </w:tcPr>
          <w:p w:rsidR="00EA035D" w:rsidRPr="00D87DC6" w:rsidRDefault="00EA035D">
            <w:pPr>
              <w:snapToGrid w:val="0"/>
              <w:jc w:val="center"/>
              <w:rPr>
                <w:color w:val="000000"/>
              </w:rPr>
            </w:pPr>
            <w:r w:rsidRPr="002A3933">
              <w:rPr>
                <w:color w:val="000000"/>
              </w:rPr>
              <w:t>不适用</w:t>
            </w:r>
          </w:p>
        </w:tc>
      </w:tr>
      <w:tr w:rsidR="00EA035D" w:rsidTr="00EA035D">
        <w:trPr>
          <w:trHeight w:val="340"/>
          <w:jc w:val="center"/>
        </w:trPr>
        <w:tc>
          <w:tcPr>
            <w:tcW w:w="1380" w:type="pct"/>
            <w:gridSpan w:val="2"/>
            <w:vAlign w:val="center"/>
          </w:tcPr>
          <w:p w:rsidR="00EA035D" w:rsidRDefault="00EA035D">
            <w:pPr>
              <w:jc w:val="center"/>
              <w:rPr>
                <w:color w:val="000000"/>
              </w:rPr>
            </w:pPr>
            <w:r>
              <w:rPr>
                <w:rFonts w:hint="eastAsia"/>
                <w:color w:val="000000"/>
              </w:rPr>
              <w:t>合计</w:t>
            </w:r>
          </w:p>
        </w:tc>
        <w:tc>
          <w:tcPr>
            <w:tcW w:w="702" w:type="pct"/>
            <w:vAlign w:val="center"/>
          </w:tcPr>
          <w:p w:rsidR="00EA035D" w:rsidRDefault="00EA035D">
            <w:pPr>
              <w:jc w:val="center"/>
              <w:rPr>
                <w:color w:val="000000"/>
              </w:rPr>
            </w:pPr>
            <w:r>
              <w:t>41,266.29</w:t>
            </w:r>
          </w:p>
        </w:tc>
        <w:tc>
          <w:tcPr>
            <w:tcW w:w="972" w:type="pct"/>
            <w:vAlign w:val="center"/>
          </w:tcPr>
          <w:p w:rsidR="00EA035D" w:rsidRDefault="00EA035D">
            <w:pPr>
              <w:jc w:val="center"/>
              <w:rPr>
                <w:color w:val="000000"/>
              </w:rPr>
            </w:pPr>
            <w:r>
              <w:t>34,344.67</w:t>
            </w:r>
          </w:p>
        </w:tc>
        <w:tc>
          <w:tcPr>
            <w:tcW w:w="973" w:type="pct"/>
            <w:vAlign w:val="center"/>
          </w:tcPr>
          <w:p w:rsidR="00EA035D" w:rsidRDefault="00EA035D">
            <w:pPr>
              <w:jc w:val="center"/>
              <w:rPr>
                <w:color w:val="000000"/>
              </w:rPr>
            </w:pPr>
            <w:r w:rsidRPr="002A3933">
              <w:rPr>
                <w:color w:val="000000"/>
              </w:rPr>
              <w:t xml:space="preserve"> -</w:t>
            </w:r>
          </w:p>
        </w:tc>
        <w:tc>
          <w:tcPr>
            <w:tcW w:w="973" w:type="pct"/>
          </w:tcPr>
          <w:p w:rsidR="00EA035D" w:rsidRPr="002A3933" w:rsidRDefault="00EA035D">
            <w:pPr>
              <w:jc w:val="center"/>
              <w:rPr>
                <w:color w:val="000000"/>
              </w:rPr>
            </w:pPr>
            <w:r w:rsidRPr="002A3933">
              <w:rPr>
                <w:color w:val="000000"/>
              </w:rPr>
              <w:t>-</w:t>
            </w:r>
          </w:p>
        </w:tc>
      </w:tr>
    </w:tbl>
    <w:p w:rsidR="0015660D" w:rsidRDefault="00250EEA">
      <w:pPr>
        <w:adjustRightInd w:val="0"/>
        <w:snapToGrid w:val="0"/>
        <w:spacing w:line="360" w:lineRule="auto"/>
        <w:ind w:firstLineChars="200" w:firstLine="420"/>
        <w:rPr>
          <w:rFonts w:cs="Arial Unicode MS"/>
          <w:bCs/>
          <w:sz w:val="21"/>
          <w:szCs w:val="21"/>
        </w:rPr>
      </w:pPr>
      <w:r>
        <w:rPr>
          <w:rFonts w:cs="Arial Unicode MS" w:hint="eastAsia"/>
          <w:bCs/>
          <w:sz w:val="21"/>
          <w:szCs w:val="21"/>
        </w:rPr>
        <w:t>注：补充流动资金项目截至期末累计投入金额超过承诺投入金额的差额系利息收入投入导致。</w:t>
      </w:r>
    </w:p>
    <w:p w:rsidR="0015660D" w:rsidRDefault="00250EEA">
      <w:pPr>
        <w:adjustRightInd w:val="0"/>
        <w:snapToGrid w:val="0"/>
        <w:spacing w:line="360" w:lineRule="auto"/>
        <w:ind w:firstLineChars="200" w:firstLine="562"/>
        <w:rPr>
          <w:rFonts w:cs="Arial Unicode MS"/>
          <w:b/>
          <w:sz w:val="28"/>
          <w:szCs w:val="28"/>
        </w:rPr>
      </w:pPr>
      <w:r>
        <w:rPr>
          <w:rFonts w:cs="Arial Unicode MS" w:hint="eastAsia"/>
          <w:b/>
          <w:sz w:val="28"/>
          <w:szCs w:val="28"/>
        </w:rPr>
        <w:t>三、本次</w:t>
      </w:r>
      <w:proofErr w:type="gramStart"/>
      <w:r>
        <w:rPr>
          <w:rFonts w:cs="Arial Unicode MS" w:hint="eastAsia"/>
          <w:b/>
          <w:sz w:val="28"/>
          <w:szCs w:val="28"/>
        </w:rPr>
        <w:t>募投项目</w:t>
      </w:r>
      <w:proofErr w:type="gramEnd"/>
      <w:r>
        <w:rPr>
          <w:rFonts w:cs="Arial Unicode MS" w:hint="eastAsia"/>
          <w:b/>
          <w:sz w:val="28"/>
          <w:szCs w:val="28"/>
        </w:rPr>
        <w:t>使用计划调整的具体情况</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（一）研发总部项目</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lastRenderedPageBreak/>
        <w:t>研发总部项目计划总投资额6</w:t>
      </w:r>
      <w:r>
        <w:rPr>
          <w:rFonts w:cs="Arial Unicode MS"/>
          <w:sz w:val="28"/>
          <w:szCs w:val="28"/>
        </w:rPr>
        <w:t>,653.88</w:t>
      </w:r>
      <w:r>
        <w:rPr>
          <w:rFonts w:cs="Arial Unicode MS" w:hint="eastAsia"/>
          <w:sz w:val="28"/>
          <w:szCs w:val="28"/>
        </w:rPr>
        <w:t>万元，使用募集资金投资额6</w:t>
      </w:r>
      <w:r>
        <w:rPr>
          <w:rFonts w:cs="Arial Unicode MS"/>
          <w:sz w:val="28"/>
          <w:szCs w:val="28"/>
        </w:rPr>
        <w:t>,653.88</w:t>
      </w:r>
      <w:r>
        <w:rPr>
          <w:rFonts w:cs="Arial Unicode MS" w:hint="eastAsia"/>
          <w:sz w:val="28"/>
          <w:szCs w:val="28"/>
        </w:rPr>
        <w:t>万元，主要建设内容为研发总部大楼的场地装修、购置实验室设备和预研中心设备，原计划达到预计可使用状态的时间为2</w:t>
      </w:r>
      <w:r>
        <w:rPr>
          <w:rFonts w:cs="Arial Unicode MS"/>
          <w:sz w:val="28"/>
          <w:szCs w:val="28"/>
        </w:rPr>
        <w:t>024</w:t>
      </w:r>
      <w:r>
        <w:rPr>
          <w:rFonts w:cs="Arial Unicode MS" w:hint="eastAsia"/>
          <w:sz w:val="28"/>
          <w:szCs w:val="28"/>
        </w:rPr>
        <w:t>年1</w:t>
      </w:r>
      <w:r>
        <w:rPr>
          <w:rFonts w:cs="Arial Unicode MS"/>
          <w:sz w:val="28"/>
          <w:szCs w:val="28"/>
        </w:rPr>
        <w:t>2</w:t>
      </w:r>
      <w:r>
        <w:rPr>
          <w:rFonts w:cs="Arial Unicode MS" w:hint="eastAsia"/>
          <w:sz w:val="28"/>
          <w:szCs w:val="28"/>
        </w:rPr>
        <w:t>月。</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公司拟在研发总部项目总投资额和使用募集资金投资不变的情况下，根据实际情况对需要购置的具体设备清单进行调整，同时将项目达到预计可使用状态的时间延期至2</w:t>
      </w:r>
      <w:r>
        <w:rPr>
          <w:rFonts w:cs="Arial Unicode MS"/>
          <w:sz w:val="28"/>
          <w:szCs w:val="28"/>
        </w:rPr>
        <w:t>025</w:t>
      </w:r>
      <w:r>
        <w:rPr>
          <w:rFonts w:cs="Arial Unicode MS" w:hint="eastAsia"/>
          <w:sz w:val="28"/>
          <w:szCs w:val="28"/>
        </w:rPr>
        <w:t>年</w:t>
      </w:r>
      <w:r>
        <w:rPr>
          <w:rFonts w:cs="Arial Unicode MS"/>
          <w:sz w:val="28"/>
          <w:szCs w:val="28"/>
        </w:rPr>
        <w:t>6</w:t>
      </w:r>
      <w:r>
        <w:rPr>
          <w:rFonts w:cs="Arial Unicode MS" w:hint="eastAsia"/>
          <w:sz w:val="28"/>
          <w:szCs w:val="28"/>
        </w:rPr>
        <w:t>月。此外，研发总部项目的实施主体拟增加母公司（即深圳市有方科技股份有限公司），由母公司与全资子公司东莞有方通信技术有限公司共同实施该项目，实施地点相应增加。本次增加母公司作为实施主体后，公司将根据法律法规的规定开立募集资金专户，并由公司、保荐机构与商业银行共同签署《募集资金三方监管协议》和</w:t>
      </w:r>
      <w:r>
        <w:rPr>
          <w:rFonts w:cs="Arial Unicode MS"/>
          <w:sz w:val="28"/>
          <w:szCs w:val="28"/>
        </w:rPr>
        <w:t>/或《募集资金四方监管协议》，对募集资金使用实施有效监管。</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（二）</w:t>
      </w:r>
      <w:r>
        <w:rPr>
          <w:rFonts w:cs="Arial Unicode MS"/>
          <w:sz w:val="28"/>
          <w:szCs w:val="28"/>
        </w:rPr>
        <w:t>5G无线通信模块和解决方案研发及产业化项目</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sz w:val="28"/>
          <w:szCs w:val="28"/>
        </w:rPr>
        <w:t>5G无线通信模块和解决方案研发及产业化项目</w:t>
      </w:r>
      <w:r>
        <w:rPr>
          <w:rFonts w:cs="Arial Unicode MS" w:hint="eastAsia"/>
          <w:sz w:val="28"/>
          <w:szCs w:val="28"/>
        </w:rPr>
        <w:t>（以下简称“5</w:t>
      </w:r>
      <w:r>
        <w:rPr>
          <w:rFonts w:cs="Arial Unicode MS"/>
          <w:sz w:val="28"/>
          <w:szCs w:val="28"/>
        </w:rPr>
        <w:t>G</w:t>
      </w:r>
      <w:r>
        <w:rPr>
          <w:rFonts w:cs="Arial Unicode MS" w:hint="eastAsia"/>
          <w:sz w:val="28"/>
          <w:szCs w:val="28"/>
        </w:rPr>
        <w:t>募投项目”）计划总投资额</w:t>
      </w:r>
      <w:r>
        <w:rPr>
          <w:rFonts w:cs="Arial Unicode MS"/>
          <w:sz w:val="28"/>
          <w:szCs w:val="28"/>
        </w:rPr>
        <w:t>22,210.51</w:t>
      </w:r>
      <w:r>
        <w:rPr>
          <w:rFonts w:cs="Arial Unicode MS" w:hint="eastAsia"/>
          <w:sz w:val="28"/>
          <w:szCs w:val="28"/>
        </w:rPr>
        <w:t>万元，使用募集资金投资额</w:t>
      </w:r>
      <w:r>
        <w:rPr>
          <w:rFonts w:cs="Arial Unicode MS"/>
          <w:sz w:val="28"/>
          <w:szCs w:val="28"/>
        </w:rPr>
        <w:t>14,018.48</w:t>
      </w:r>
      <w:r>
        <w:rPr>
          <w:rFonts w:cs="Arial Unicode MS" w:hint="eastAsia"/>
          <w:sz w:val="28"/>
          <w:szCs w:val="28"/>
        </w:rPr>
        <w:t>万元，主要进行</w:t>
      </w:r>
      <w:r>
        <w:rPr>
          <w:rFonts w:cs="Arial Unicode MS"/>
          <w:sz w:val="28"/>
          <w:szCs w:val="28"/>
        </w:rPr>
        <w:t>5G标准模块、5G智能模块、5G车</w:t>
      </w:r>
      <w:proofErr w:type="gramStart"/>
      <w:r>
        <w:rPr>
          <w:rFonts w:cs="Arial Unicode MS"/>
          <w:sz w:val="28"/>
          <w:szCs w:val="28"/>
        </w:rPr>
        <w:t>规</w:t>
      </w:r>
      <w:proofErr w:type="gramEnd"/>
      <w:r>
        <w:rPr>
          <w:rFonts w:cs="Arial Unicode MS"/>
          <w:sz w:val="28"/>
          <w:szCs w:val="28"/>
        </w:rPr>
        <w:t>级模块</w:t>
      </w:r>
      <w:r>
        <w:rPr>
          <w:rFonts w:cs="Arial Unicode MS" w:hint="eastAsia"/>
          <w:sz w:val="28"/>
          <w:szCs w:val="28"/>
        </w:rPr>
        <w:t>等</w:t>
      </w:r>
      <w:r>
        <w:rPr>
          <w:rFonts w:cs="Arial Unicode MS"/>
          <w:sz w:val="28"/>
          <w:szCs w:val="28"/>
        </w:rPr>
        <w:t>产品</w:t>
      </w:r>
      <w:r>
        <w:rPr>
          <w:rFonts w:cs="Arial Unicode MS" w:hint="eastAsia"/>
          <w:sz w:val="28"/>
          <w:szCs w:val="28"/>
        </w:rPr>
        <w:t>的</w:t>
      </w:r>
      <w:r>
        <w:rPr>
          <w:rFonts w:cs="Arial Unicode MS"/>
          <w:sz w:val="28"/>
          <w:szCs w:val="28"/>
        </w:rPr>
        <w:t>产业化研发</w:t>
      </w:r>
      <w:r>
        <w:rPr>
          <w:rFonts w:cs="Arial Unicode MS" w:hint="eastAsia"/>
          <w:sz w:val="28"/>
          <w:szCs w:val="28"/>
        </w:rPr>
        <w:t>，原计划达到预计可使用状态的时间为2</w:t>
      </w:r>
      <w:r>
        <w:rPr>
          <w:rFonts w:cs="Arial Unicode MS"/>
          <w:sz w:val="28"/>
          <w:szCs w:val="28"/>
        </w:rPr>
        <w:t>025</w:t>
      </w:r>
      <w:r>
        <w:rPr>
          <w:rFonts w:cs="Arial Unicode MS" w:hint="eastAsia"/>
          <w:sz w:val="28"/>
          <w:szCs w:val="28"/>
        </w:rPr>
        <w:t>年</w:t>
      </w:r>
      <w:r>
        <w:rPr>
          <w:rFonts w:cs="Arial Unicode MS"/>
          <w:sz w:val="28"/>
          <w:szCs w:val="28"/>
        </w:rPr>
        <w:t>2</w:t>
      </w:r>
      <w:r>
        <w:rPr>
          <w:rFonts w:cs="Arial Unicode MS" w:hint="eastAsia"/>
          <w:sz w:val="28"/>
          <w:szCs w:val="28"/>
        </w:rPr>
        <w:t>月。</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公司拟在</w:t>
      </w:r>
      <w:r>
        <w:rPr>
          <w:rFonts w:cs="Arial Unicode MS"/>
          <w:sz w:val="28"/>
          <w:szCs w:val="28"/>
        </w:rPr>
        <w:t>5G</w:t>
      </w:r>
      <w:proofErr w:type="gramStart"/>
      <w:r>
        <w:rPr>
          <w:rFonts w:cs="Arial Unicode MS" w:hint="eastAsia"/>
          <w:sz w:val="28"/>
          <w:szCs w:val="28"/>
        </w:rPr>
        <w:t>募投</w:t>
      </w:r>
      <w:r>
        <w:rPr>
          <w:rFonts w:cs="Arial Unicode MS"/>
          <w:sz w:val="28"/>
          <w:szCs w:val="28"/>
        </w:rPr>
        <w:t>项目</w:t>
      </w:r>
      <w:proofErr w:type="gramEnd"/>
      <w:r>
        <w:rPr>
          <w:rFonts w:cs="Arial Unicode MS" w:hint="eastAsia"/>
          <w:sz w:val="28"/>
          <w:szCs w:val="28"/>
        </w:rPr>
        <w:t>总投资额和使用募集资金投资不变的情况下，继续对5</w:t>
      </w:r>
      <w:r>
        <w:rPr>
          <w:rFonts w:cs="Arial Unicode MS"/>
          <w:sz w:val="28"/>
          <w:szCs w:val="28"/>
        </w:rPr>
        <w:t>G</w:t>
      </w:r>
      <w:r>
        <w:rPr>
          <w:rFonts w:cs="Arial Unicode MS" w:hint="eastAsia"/>
          <w:sz w:val="28"/>
          <w:szCs w:val="28"/>
        </w:rPr>
        <w:t>标准模块、5</w:t>
      </w:r>
      <w:r>
        <w:rPr>
          <w:rFonts w:cs="Arial Unicode MS"/>
          <w:sz w:val="28"/>
          <w:szCs w:val="28"/>
        </w:rPr>
        <w:t>G</w:t>
      </w:r>
      <w:r>
        <w:rPr>
          <w:rFonts w:cs="Arial Unicode MS" w:hint="eastAsia"/>
          <w:sz w:val="28"/>
          <w:szCs w:val="28"/>
        </w:rPr>
        <w:t>智能模块和5</w:t>
      </w:r>
      <w:r>
        <w:rPr>
          <w:rFonts w:cs="Arial Unicode MS"/>
          <w:sz w:val="28"/>
          <w:szCs w:val="28"/>
        </w:rPr>
        <w:t>G</w:t>
      </w:r>
      <w:r>
        <w:rPr>
          <w:rFonts w:cs="Arial Unicode MS" w:hint="eastAsia"/>
          <w:sz w:val="28"/>
          <w:szCs w:val="28"/>
        </w:rPr>
        <w:t>车</w:t>
      </w:r>
      <w:proofErr w:type="gramStart"/>
      <w:r>
        <w:rPr>
          <w:rFonts w:cs="Arial Unicode MS" w:hint="eastAsia"/>
          <w:sz w:val="28"/>
          <w:szCs w:val="28"/>
        </w:rPr>
        <w:t>规</w:t>
      </w:r>
      <w:proofErr w:type="gramEnd"/>
      <w:r>
        <w:rPr>
          <w:rFonts w:cs="Arial Unicode MS" w:hint="eastAsia"/>
          <w:sz w:val="28"/>
          <w:szCs w:val="28"/>
        </w:rPr>
        <w:t>级模块产品开发项目进行投入，并对</w:t>
      </w:r>
      <w:r>
        <w:rPr>
          <w:rFonts w:cs="Arial Unicode MS"/>
          <w:sz w:val="28"/>
          <w:szCs w:val="28"/>
        </w:rPr>
        <w:t>5G</w:t>
      </w:r>
      <w:proofErr w:type="gramStart"/>
      <w:r>
        <w:rPr>
          <w:rFonts w:cs="Arial Unicode MS" w:hint="eastAsia"/>
          <w:sz w:val="28"/>
          <w:szCs w:val="28"/>
        </w:rPr>
        <w:t>募投项目</w:t>
      </w:r>
      <w:proofErr w:type="gramEnd"/>
      <w:r>
        <w:rPr>
          <w:rFonts w:cs="Arial Unicode MS" w:hint="eastAsia"/>
          <w:sz w:val="28"/>
          <w:szCs w:val="28"/>
        </w:rPr>
        <w:t>的内部投资结构进行调整，同时将项目达到预计可使用状态的时间延期至2</w:t>
      </w:r>
      <w:r>
        <w:rPr>
          <w:rFonts w:cs="Arial Unicode MS"/>
          <w:sz w:val="28"/>
          <w:szCs w:val="28"/>
        </w:rPr>
        <w:t>026</w:t>
      </w:r>
      <w:r>
        <w:rPr>
          <w:rFonts w:cs="Arial Unicode MS" w:hint="eastAsia"/>
          <w:sz w:val="28"/>
          <w:szCs w:val="28"/>
        </w:rPr>
        <w:t>年1</w:t>
      </w:r>
      <w:r>
        <w:rPr>
          <w:rFonts w:cs="Arial Unicode MS"/>
          <w:sz w:val="28"/>
          <w:szCs w:val="28"/>
        </w:rPr>
        <w:t>2</w:t>
      </w:r>
      <w:r>
        <w:rPr>
          <w:rFonts w:cs="Arial Unicode MS" w:hint="eastAsia"/>
          <w:sz w:val="28"/>
          <w:szCs w:val="28"/>
        </w:rPr>
        <w:t>月。</w:t>
      </w:r>
    </w:p>
    <w:p w:rsidR="0015660D" w:rsidRDefault="00250EEA">
      <w:pPr>
        <w:jc w:val="right"/>
        <w:rPr>
          <w:rFonts w:ascii="等线" w:eastAsia="等线" w:hAnsi="等线"/>
          <w:color w:val="000000"/>
          <w:sz w:val="22"/>
          <w:szCs w:val="22"/>
        </w:rPr>
      </w:pPr>
      <w:r>
        <w:rPr>
          <w:rFonts w:ascii="等线" w:eastAsia="等线" w:hAnsi="等线" w:hint="eastAsia"/>
          <w:color w:val="000000"/>
          <w:sz w:val="22"/>
          <w:szCs w:val="22"/>
        </w:rPr>
        <w:t>单位：万元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4"/>
        <w:gridCol w:w="1336"/>
        <w:gridCol w:w="1472"/>
        <w:gridCol w:w="1472"/>
        <w:gridCol w:w="1470"/>
      </w:tblGrid>
      <w:tr w:rsidR="0015660D">
        <w:trPr>
          <w:trHeight w:val="988"/>
          <w:jc w:val="center"/>
        </w:trPr>
        <w:tc>
          <w:tcPr>
            <w:tcW w:w="339" w:type="pct"/>
            <w:shd w:val="clear" w:color="auto" w:fill="auto"/>
            <w:noWrap/>
            <w:vAlign w:val="center"/>
          </w:tcPr>
          <w:p w:rsidR="0015660D" w:rsidRDefault="00250EEA">
            <w:pPr>
              <w:overflowPunct w:val="0"/>
              <w:jc w:val="center"/>
              <w:rPr>
                <w:b/>
                <w:bCs/>
              </w:rPr>
            </w:pPr>
            <w:r>
              <w:rPr>
                <w:rFonts w:hint="eastAsia"/>
                <w:b/>
                <w:bCs/>
              </w:rPr>
              <w:t>序号</w:t>
            </w:r>
          </w:p>
        </w:tc>
        <w:tc>
          <w:tcPr>
            <w:tcW w:w="1196" w:type="pct"/>
            <w:shd w:val="clear" w:color="auto" w:fill="auto"/>
            <w:noWrap/>
            <w:vAlign w:val="center"/>
          </w:tcPr>
          <w:p w:rsidR="0015660D" w:rsidRDefault="00250EEA">
            <w:pPr>
              <w:overflowPunct w:val="0"/>
              <w:jc w:val="center"/>
              <w:rPr>
                <w:b/>
                <w:bCs/>
              </w:rPr>
            </w:pPr>
            <w:r>
              <w:rPr>
                <w:rFonts w:hint="eastAsia"/>
                <w:b/>
                <w:bCs/>
              </w:rPr>
              <w:t>项目</w:t>
            </w:r>
          </w:p>
        </w:tc>
        <w:tc>
          <w:tcPr>
            <w:tcW w:w="805" w:type="pct"/>
            <w:shd w:val="clear" w:color="auto" w:fill="auto"/>
            <w:noWrap/>
            <w:vAlign w:val="center"/>
          </w:tcPr>
          <w:p w:rsidR="0015660D" w:rsidRDefault="00250EEA">
            <w:pPr>
              <w:overflowPunct w:val="0"/>
              <w:jc w:val="center"/>
              <w:rPr>
                <w:b/>
                <w:bCs/>
              </w:rPr>
            </w:pPr>
            <w:r>
              <w:rPr>
                <w:rFonts w:hint="eastAsia"/>
                <w:b/>
                <w:bCs/>
              </w:rPr>
              <w:t>原计划投资总额</w:t>
            </w:r>
          </w:p>
        </w:tc>
        <w:tc>
          <w:tcPr>
            <w:tcW w:w="887" w:type="pct"/>
            <w:shd w:val="clear" w:color="auto" w:fill="auto"/>
            <w:noWrap/>
            <w:vAlign w:val="center"/>
          </w:tcPr>
          <w:p w:rsidR="0015660D" w:rsidRDefault="00250EEA">
            <w:pPr>
              <w:overflowPunct w:val="0"/>
              <w:jc w:val="center"/>
              <w:rPr>
                <w:b/>
                <w:bCs/>
              </w:rPr>
            </w:pPr>
            <w:r>
              <w:rPr>
                <w:rFonts w:hint="eastAsia"/>
                <w:b/>
                <w:bCs/>
              </w:rPr>
              <w:t>原计划投资占比</w:t>
            </w:r>
          </w:p>
        </w:tc>
        <w:tc>
          <w:tcPr>
            <w:tcW w:w="887" w:type="pct"/>
            <w:shd w:val="clear" w:color="auto" w:fill="auto"/>
            <w:noWrap/>
            <w:vAlign w:val="center"/>
          </w:tcPr>
          <w:p w:rsidR="0015660D" w:rsidRDefault="00250EEA">
            <w:pPr>
              <w:overflowPunct w:val="0"/>
              <w:jc w:val="center"/>
              <w:rPr>
                <w:b/>
                <w:bCs/>
              </w:rPr>
            </w:pPr>
            <w:r>
              <w:rPr>
                <w:rFonts w:hint="eastAsia"/>
                <w:b/>
                <w:bCs/>
              </w:rPr>
              <w:t>调整后投资总额</w:t>
            </w:r>
          </w:p>
        </w:tc>
        <w:tc>
          <w:tcPr>
            <w:tcW w:w="886" w:type="pct"/>
            <w:vAlign w:val="center"/>
          </w:tcPr>
          <w:p w:rsidR="0015660D" w:rsidRDefault="00250EEA">
            <w:pPr>
              <w:overflowPunct w:val="0"/>
              <w:jc w:val="center"/>
              <w:rPr>
                <w:b/>
                <w:bCs/>
              </w:rPr>
            </w:pPr>
            <w:r>
              <w:rPr>
                <w:rFonts w:hint="eastAsia"/>
                <w:b/>
                <w:bCs/>
              </w:rPr>
              <w:t>调整后投资占比</w:t>
            </w:r>
          </w:p>
        </w:tc>
      </w:tr>
      <w:tr w:rsidR="0015660D">
        <w:trPr>
          <w:trHeight w:val="506"/>
          <w:jc w:val="center"/>
        </w:trPr>
        <w:tc>
          <w:tcPr>
            <w:tcW w:w="339" w:type="pct"/>
            <w:shd w:val="clear" w:color="auto" w:fill="auto"/>
            <w:noWrap/>
            <w:vAlign w:val="center"/>
          </w:tcPr>
          <w:p w:rsidR="0015660D" w:rsidRDefault="00250EEA">
            <w:pPr>
              <w:jc w:val="center"/>
              <w:rPr>
                <w:color w:val="000000"/>
              </w:rPr>
            </w:pPr>
            <w:proofErr w:type="gramStart"/>
            <w:r>
              <w:rPr>
                <w:rFonts w:hint="eastAsia"/>
                <w:color w:val="000000"/>
              </w:rPr>
              <w:lastRenderedPageBreak/>
              <w:t>一</w:t>
            </w:r>
            <w:proofErr w:type="gramEnd"/>
          </w:p>
        </w:tc>
        <w:tc>
          <w:tcPr>
            <w:tcW w:w="1196" w:type="pct"/>
            <w:shd w:val="clear" w:color="auto" w:fill="auto"/>
            <w:noWrap/>
            <w:vAlign w:val="center"/>
          </w:tcPr>
          <w:p w:rsidR="0015660D" w:rsidRDefault="00250EEA">
            <w:pPr>
              <w:rPr>
                <w:color w:val="000000"/>
              </w:rPr>
            </w:pPr>
            <w:r>
              <w:rPr>
                <w:rFonts w:hint="eastAsia"/>
                <w:color w:val="000000"/>
              </w:rPr>
              <w:t>建筑工程装修费</w:t>
            </w:r>
          </w:p>
        </w:tc>
        <w:tc>
          <w:tcPr>
            <w:tcW w:w="805" w:type="pct"/>
            <w:shd w:val="clear" w:color="auto" w:fill="auto"/>
            <w:noWrap/>
            <w:vAlign w:val="center"/>
          </w:tcPr>
          <w:p w:rsidR="0015660D" w:rsidRDefault="00250EEA">
            <w:pPr>
              <w:jc w:val="right"/>
              <w:rPr>
                <w:color w:val="000000"/>
              </w:rPr>
            </w:pPr>
            <w:r>
              <w:rPr>
                <w:color w:val="000000"/>
              </w:rPr>
              <w:t>-</w:t>
            </w:r>
          </w:p>
        </w:tc>
        <w:tc>
          <w:tcPr>
            <w:tcW w:w="887" w:type="pct"/>
            <w:shd w:val="clear" w:color="auto" w:fill="auto"/>
            <w:noWrap/>
            <w:vAlign w:val="center"/>
          </w:tcPr>
          <w:p w:rsidR="0015660D" w:rsidRDefault="00250EEA">
            <w:pPr>
              <w:jc w:val="right"/>
              <w:rPr>
                <w:color w:val="000000"/>
              </w:rPr>
            </w:pPr>
            <w:r>
              <w:rPr>
                <w:color w:val="000000"/>
              </w:rPr>
              <w:t>0.00%</w:t>
            </w:r>
          </w:p>
        </w:tc>
        <w:tc>
          <w:tcPr>
            <w:tcW w:w="887" w:type="pct"/>
            <w:shd w:val="clear" w:color="auto" w:fill="auto"/>
            <w:noWrap/>
            <w:vAlign w:val="center"/>
          </w:tcPr>
          <w:p w:rsidR="0015660D" w:rsidRDefault="00250EEA">
            <w:pPr>
              <w:jc w:val="right"/>
              <w:rPr>
                <w:color w:val="000000"/>
              </w:rPr>
            </w:pPr>
            <w:r>
              <w:rPr>
                <w:color w:val="000000"/>
              </w:rPr>
              <w:t xml:space="preserve"> -   </w:t>
            </w:r>
          </w:p>
        </w:tc>
        <w:tc>
          <w:tcPr>
            <w:tcW w:w="886" w:type="pct"/>
            <w:vAlign w:val="center"/>
          </w:tcPr>
          <w:p w:rsidR="0015660D" w:rsidRDefault="00250EEA">
            <w:pPr>
              <w:jc w:val="right"/>
              <w:rPr>
                <w:color w:val="000000"/>
              </w:rPr>
            </w:pPr>
            <w:r>
              <w:rPr>
                <w:color w:val="000000"/>
              </w:rPr>
              <w:t>0.00%</w:t>
            </w:r>
          </w:p>
        </w:tc>
      </w:tr>
      <w:tr w:rsidR="0015660D">
        <w:trPr>
          <w:trHeight w:val="506"/>
          <w:jc w:val="center"/>
        </w:trPr>
        <w:tc>
          <w:tcPr>
            <w:tcW w:w="339" w:type="pct"/>
            <w:shd w:val="clear" w:color="auto" w:fill="auto"/>
            <w:noWrap/>
            <w:vAlign w:val="center"/>
          </w:tcPr>
          <w:p w:rsidR="0015660D" w:rsidRDefault="00250EEA">
            <w:pPr>
              <w:jc w:val="center"/>
              <w:rPr>
                <w:color w:val="000000"/>
              </w:rPr>
            </w:pPr>
            <w:r>
              <w:rPr>
                <w:rFonts w:hint="eastAsia"/>
                <w:color w:val="000000"/>
              </w:rPr>
              <w:t>二</w:t>
            </w:r>
          </w:p>
        </w:tc>
        <w:tc>
          <w:tcPr>
            <w:tcW w:w="1196" w:type="pct"/>
            <w:shd w:val="clear" w:color="auto" w:fill="auto"/>
            <w:noWrap/>
            <w:vAlign w:val="center"/>
          </w:tcPr>
          <w:p w:rsidR="0015660D" w:rsidRDefault="00250EEA">
            <w:pPr>
              <w:rPr>
                <w:color w:val="000000"/>
              </w:rPr>
            </w:pPr>
            <w:r>
              <w:rPr>
                <w:rFonts w:hint="eastAsia"/>
                <w:color w:val="000000"/>
              </w:rPr>
              <w:t>设备购置</w:t>
            </w:r>
          </w:p>
        </w:tc>
        <w:tc>
          <w:tcPr>
            <w:tcW w:w="805" w:type="pct"/>
            <w:shd w:val="clear" w:color="auto" w:fill="auto"/>
            <w:noWrap/>
            <w:vAlign w:val="center"/>
          </w:tcPr>
          <w:p w:rsidR="0015660D" w:rsidRDefault="00250EEA">
            <w:pPr>
              <w:jc w:val="right"/>
              <w:rPr>
                <w:color w:val="000000"/>
              </w:rPr>
            </w:pPr>
            <w:r>
              <w:rPr>
                <w:color w:val="000000"/>
              </w:rPr>
              <w:t>1,427.18</w:t>
            </w:r>
          </w:p>
        </w:tc>
        <w:tc>
          <w:tcPr>
            <w:tcW w:w="887" w:type="pct"/>
            <w:shd w:val="clear" w:color="auto" w:fill="auto"/>
            <w:noWrap/>
            <w:vAlign w:val="center"/>
          </w:tcPr>
          <w:p w:rsidR="0015660D" w:rsidRDefault="00250EEA">
            <w:pPr>
              <w:jc w:val="right"/>
              <w:rPr>
                <w:color w:val="000000"/>
              </w:rPr>
            </w:pPr>
            <w:r>
              <w:rPr>
                <w:color w:val="000000"/>
              </w:rPr>
              <w:t>6.43%</w:t>
            </w:r>
          </w:p>
        </w:tc>
        <w:tc>
          <w:tcPr>
            <w:tcW w:w="887" w:type="pct"/>
            <w:shd w:val="clear" w:color="auto" w:fill="auto"/>
            <w:noWrap/>
            <w:vAlign w:val="center"/>
          </w:tcPr>
          <w:p w:rsidR="0015660D" w:rsidRDefault="00250EEA">
            <w:pPr>
              <w:jc w:val="right"/>
              <w:rPr>
                <w:color w:val="000000"/>
              </w:rPr>
            </w:pPr>
            <w:r>
              <w:rPr>
                <w:color w:val="000000"/>
              </w:rPr>
              <w:t xml:space="preserve"> 860.30 </w:t>
            </w:r>
          </w:p>
        </w:tc>
        <w:tc>
          <w:tcPr>
            <w:tcW w:w="886" w:type="pct"/>
            <w:vAlign w:val="center"/>
          </w:tcPr>
          <w:p w:rsidR="0015660D" w:rsidRDefault="00250EEA">
            <w:pPr>
              <w:jc w:val="right"/>
              <w:rPr>
                <w:color w:val="000000"/>
              </w:rPr>
            </w:pPr>
            <w:r>
              <w:rPr>
                <w:color w:val="000000"/>
              </w:rPr>
              <w:t>3.87%</w:t>
            </w:r>
          </w:p>
        </w:tc>
      </w:tr>
      <w:tr w:rsidR="0015660D">
        <w:trPr>
          <w:trHeight w:val="506"/>
          <w:jc w:val="center"/>
        </w:trPr>
        <w:tc>
          <w:tcPr>
            <w:tcW w:w="339" w:type="pct"/>
            <w:shd w:val="clear" w:color="auto" w:fill="auto"/>
            <w:noWrap/>
            <w:vAlign w:val="center"/>
          </w:tcPr>
          <w:p w:rsidR="0015660D" w:rsidRDefault="00250EEA">
            <w:pPr>
              <w:jc w:val="center"/>
              <w:rPr>
                <w:color w:val="000000"/>
              </w:rPr>
            </w:pPr>
            <w:r>
              <w:rPr>
                <w:rFonts w:hint="eastAsia"/>
                <w:color w:val="000000"/>
              </w:rPr>
              <w:t>三</w:t>
            </w:r>
          </w:p>
        </w:tc>
        <w:tc>
          <w:tcPr>
            <w:tcW w:w="1196" w:type="pct"/>
            <w:shd w:val="clear" w:color="auto" w:fill="auto"/>
            <w:noWrap/>
            <w:vAlign w:val="center"/>
          </w:tcPr>
          <w:p w:rsidR="0015660D" w:rsidRDefault="00250EEA">
            <w:pPr>
              <w:rPr>
                <w:color w:val="000000"/>
              </w:rPr>
            </w:pPr>
            <w:r>
              <w:rPr>
                <w:rFonts w:hint="eastAsia"/>
                <w:color w:val="000000"/>
              </w:rPr>
              <w:t>产品开发费</w:t>
            </w:r>
          </w:p>
        </w:tc>
        <w:tc>
          <w:tcPr>
            <w:tcW w:w="805" w:type="pct"/>
            <w:shd w:val="clear" w:color="auto" w:fill="auto"/>
            <w:noWrap/>
            <w:vAlign w:val="center"/>
          </w:tcPr>
          <w:p w:rsidR="0015660D" w:rsidRDefault="00250EEA">
            <w:pPr>
              <w:jc w:val="right"/>
              <w:rPr>
                <w:color w:val="000000"/>
              </w:rPr>
            </w:pPr>
            <w:r>
              <w:rPr>
                <w:color w:val="000000"/>
              </w:rPr>
              <w:t>8,035.06</w:t>
            </w:r>
          </w:p>
        </w:tc>
        <w:tc>
          <w:tcPr>
            <w:tcW w:w="887" w:type="pct"/>
            <w:shd w:val="clear" w:color="auto" w:fill="auto"/>
            <w:noWrap/>
            <w:vAlign w:val="center"/>
          </w:tcPr>
          <w:p w:rsidR="0015660D" w:rsidRDefault="00250EEA">
            <w:pPr>
              <w:jc w:val="right"/>
              <w:rPr>
                <w:color w:val="000000"/>
              </w:rPr>
            </w:pPr>
            <w:r>
              <w:rPr>
                <w:color w:val="000000"/>
              </w:rPr>
              <w:t>36.18%</w:t>
            </w:r>
          </w:p>
        </w:tc>
        <w:tc>
          <w:tcPr>
            <w:tcW w:w="887" w:type="pct"/>
            <w:shd w:val="clear" w:color="auto" w:fill="auto"/>
            <w:noWrap/>
            <w:vAlign w:val="center"/>
          </w:tcPr>
          <w:p w:rsidR="0015660D" w:rsidRDefault="00250EEA">
            <w:pPr>
              <w:jc w:val="right"/>
              <w:rPr>
                <w:color w:val="000000"/>
              </w:rPr>
            </w:pPr>
            <w:r>
              <w:rPr>
                <w:color w:val="000000"/>
              </w:rPr>
              <w:t xml:space="preserve"> 9,344.08 </w:t>
            </w:r>
          </w:p>
        </w:tc>
        <w:tc>
          <w:tcPr>
            <w:tcW w:w="886" w:type="pct"/>
            <w:vAlign w:val="center"/>
          </w:tcPr>
          <w:p w:rsidR="0015660D" w:rsidRDefault="00250EEA">
            <w:pPr>
              <w:spacing w:line="360" w:lineRule="auto"/>
              <w:jc w:val="right"/>
              <w:rPr>
                <w:color w:val="000000"/>
              </w:rPr>
            </w:pPr>
            <w:r>
              <w:rPr>
                <w:color w:val="000000"/>
              </w:rPr>
              <w:t>42.07%</w:t>
            </w:r>
          </w:p>
        </w:tc>
      </w:tr>
      <w:tr w:rsidR="0015660D">
        <w:trPr>
          <w:trHeight w:val="506"/>
          <w:jc w:val="center"/>
        </w:trPr>
        <w:tc>
          <w:tcPr>
            <w:tcW w:w="339" w:type="pct"/>
            <w:shd w:val="clear" w:color="auto" w:fill="auto"/>
            <w:noWrap/>
            <w:vAlign w:val="center"/>
          </w:tcPr>
          <w:p w:rsidR="0015660D" w:rsidRDefault="00250EEA">
            <w:pPr>
              <w:jc w:val="center"/>
              <w:rPr>
                <w:color w:val="000000"/>
              </w:rPr>
            </w:pPr>
            <w:r>
              <w:rPr>
                <w:rFonts w:hint="eastAsia"/>
                <w:color w:val="000000"/>
              </w:rPr>
              <w:t>四</w:t>
            </w:r>
          </w:p>
        </w:tc>
        <w:tc>
          <w:tcPr>
            <w:tcW w:w="1196" w:type="pct"/>
            <w:shd w:val="clear" w:color="auto" w:fill="auto"/>
            <w:noWrap/>
            <w:vAlign w:val="center"/>
          </w:tcPr>
          <w:p w:rsidR="0015660D" w:rsidRDefault="00250EEA">
            <w:pPr>
              <w:rPr>
                <w:color w:val="000000"/>
              </w:rPr>
            </w:pPr>
            <w:r>
              <w:rPr>
                <w:rFonts w:hint="eastAsia"/>
                <w:color w:val="000000"/>
              </w:rPr>
              <w:t>测试认证费</w:t>
            </w:r>
          </w:p>
        </w:tc>
        <w:tc>
          <w:tcPr>
            <w:tcW w:w="805" w:type="pct"/>
            <w:shd w:val="clear" w:color="auto" w:fill="auto"/>
            <w:noWrap/>
            <w:vAlign w:val="center"/>
          </w:tcPr>
          <w:p w:rsidR="0015660D" w:rsidRDefault="00250EEA">
            <w:pPr>
              <w:jc w:val="right"/>
              <w:rPr>
                <w:color w:val="000000"/>
              </w:rPr>
            </w:pPr>
            <w:r>
              <w:rPr>
                <w:color w:val="000000"/>
              </w:rPr>
              <w:t>5,511.58</w:t>
            </w:r>
          </w:p>
        </w:tc>
        <w:tc>
          <w:tcPr>
            <w:tcW w:w="887" w:type="pct"/>
            <w:shd w:val="clear" w:color="auto" w:fill="auto"/>
            <w:noWrap/>
            <w:vAlign w:val="center"/>
          </w:tcPr>
          <w:p w:rsidR="0015660D" w:rsidRDefault="00250EEA">
            <w:pPr>
              <w:jc w:val="right"/>
              <w:rPr>
                <w:color w:val="000000"/>
              </w:rPr>
            </w:pPr>
            <w:r>
              <w:rPr>
                <w:color w:val="000000"/>
              </w:rPr>
              <w:t>24.82%</w:t>
            </w:r>
          </w:p>
        </w:tc>
        <w:tc>
          <w:tcPr>
            <w:tcW w:w="887" w:type="pct"/>
            <w:shd w:val="clear" w:color="auto" w:fill="auto"/>
            <w:noWrap/>
            <w:vAlign w:val="center"/>
          </w:tcPr>
          <w:p w:rsidR="0015660D" w:rsidRDefault="00250EEA">
            <w:pPr>
              <w:jc w:val="right"/>
              <w:rPr>
                <w:color w:val="000000"/>
              </w:rPr>
            </w:pPr>
            <w:r>
              <w:rPr>
                <w:color w:val="000000"/>
              </w:rPr>
              <w:t xml:space="preserve"> 3,800.20 </w:t>
            </w:r>
          </w:p>
        </w:tc>
        <w:tc>
          <w:tcPr>
            <w:tcW w:w="886" w:type="pct"/>
            <w:vAlign w:val="center"/>
          </w:tcPr>
          <w:p w:rsidR="0015660D" w:rsidRDefault="00250EEA">
            <w:pPr>
              <w:jc w:val="right"/>
              <w:rPr>
                <w:color w:val="000000"/>
              </w:rPr>
            </w:pPr>
            <w:r>
              <w:rPr>
                <w:color w:val="000000"/>
              </w:rPr>
              <w:t>17.11%</w:t>
            </w:r>
          </w:p>
        </w:tc>
      </w:tr>
      <w:tr w:rsidR="0015660D">
        <w:trPr>
          <w:trHeight w:val="506"/>
          <w:jc w:val="center"/>
        </w:trPr>
        <w:tc>
          <w:tcPr>
            <w:tcW w:w="339" w:type="pct"/>
            <w:shd w:val="clear" w:color="auto" w:fill="auto"/>
            <w:noWrap/>
            <w:vAlign w:val="center"/>
          </w:tcPr>
          <w:p w:rsidR="0015660D" w:rsidRDefault="00250EEA">
            <w:pPr>
              <w:jc w:val="center"/>
              <w:rPr>
                <w:color w:val="000000"/>
              </w:rPr>
            </w:pPr>
            <w:r>
              <w:rPr>
                <w:rFonts w:hint="eastAsia"/>
                <w:color w:val="000000"/>
              </w:rPr>
              <w:t>五</w:t>
            </w:r>
          </w:p>
        </w:tc>
        <w:tc>
          <w:tcPr>
            <w:tcW w:w="1196" w:type="pct"/>
            <w:shd w:val="clear" w:color="auto" w:fill="auto"/>
            <w:noWrap/>
            <w:vAlign w:val="center"/>
          </w:tcPr>
          <w:p w:rsidR="0015660D" w:rsidRDefault="00250EEA">
            <w:pPr>
              <w:rPr>
                <w:color w:val="000000"/>
              </w:rPr>
            </w:pPr>
            <w:r>
              <w:rPr>
                <w:rFonts w:hint="eastAsia"/>
                <w:color w:val="000000"/>
              </w:rPr>
              <w:t>铺底流动资金</w:t>
            </w:r>
          </w:p>
        </w:tc>
        <w:tc>
          <w:tcPr>
            <w:tcW w:w="805" w:type="pct"/>
            <w:shd w:val="clear" w:color="auto" w:fill="auto"/>
            <w:noWrap/>
            <w:vAlign w:val="center"/>
          </w:tcPr>
          <w:p w:rsidR="0015660D" w:rsidRDefault="00250EEA">
            <w:pPr>
              <w:jc w:val="right"/>
              <w:rPr>
                <w:color w:val="000000"/>
              </w:rPr>
            </w:pPr>
            <w:r>
              <w:rPr>
                <w:color w:val="000000"/>
              </w:rPr>
              <w:t>7,236.69</w:t>
            </w:r>
          </w:p>
        </w:tc>
        <w:tc>
          <w:tcPr>
            <w:tcW w:w="887" w:type="pct"/>
            <w:shd w:val="clear" w:color="auto" w:fill="auto"/>
            <w:noWrap/>
            <w:vAlign w:val="center"/>
          </w:tcPr>
          <w:p w:rsidR="0015660D" w:rsidRDefault="00250EEA">
            <w:pPr>
              <w:jc w:val="right"/>
              <w:rPr>
                <w:color w:val="000000"/>
              </w:rPr>
            </w:pPr>
            <w:r>
              <w:rPr>
                <w:color w:val="000000"/>
              </w:rPr>
              <w:t>32.58%</w:t>
            </w:r>
          </w:p>
        </w:tc>
        <w:tc>
          <w:tcPr>
            <w:tcW w:w="887" w:type="pct"/>
            <w:shd w:val="clear" w:color="auto" w:fill="auto"/>
            <w:noWrap/>
            <w:vAlign w:val="center"/>
          </w:tcPr>
          <w:p w:rsidR="0015660D" w:rsidRDefault="00250EEA">
            <w:pPr>
              <w:jc w:val="right"/>
              <w:rPr>
                <w:color w:val="000000"/>
              </w:rPr>
            </w:pPr>
            <w:r>
              <w:rPr>
                <w:color w:val="000000"/>
              </w:rPr>
              <w:t xml:space="preserve"> 8,205.93 </w:t>
            </w:r>
          </w:p>
        </w:tc>
        <w:tc>
          <w:tcPr>
            <w:tcW w:w="886" w:type="pct"/>
            <w:vAlign w:val="center"/>
          </w:tcPr>
          <w:p w:rsidR="0015660D" w:rsidRDefault="00250EEA">
            <w:pPr>
              <w:jc w:val="right"/>
              <w:rPr>
                <w:color w:val="000000"/>
              </w:rPr>
            </w:pPr>
            <w:r>
              <w:rPr>
                <w:color w:val="000000"/>
              </w:rPr>
              <w:t>36.95%</w:t>
            </w:r>
          </w:p>
        </w:tc>
      </w:tr>
      <w:tr w:rsidR="0015660D">
        <w:trPr>
          <w:trHeight w:val="506"/>
          <w:jc w:val="center"/>
        </w:trPr>
        <w:tc>
          <w:tcPr>
            <w:tcW w:w="339" w:type="pct"/>
            <w:shd w:val="clear" w:color="auto" w:fill="auto"/>
            <w:noWrap/>
            <w:vAlign w:val="center"/>
          </w:tcPr>
          <w:p w:rsidR="0015660D" w:rsidRDefault="00250EEA">
            <w:pPr>
              <w:jc w:val="center"/>
              <w:rPr>
                <w:color w:val="000000"/>
              </w:rPr>
            </w:pPr>
            <w:r>
              <w:rPr>
                <w:rFonts w:hint="eastAsia"/>
                <w:color w:val="000000"/>
              </w:rPr>
              <w:t>六</w:t>
            </w:r>
          </w:p>
        </w:tc>
        <w:tc>
          <w:tcPr>
            <w:tcW w:w="1196" w:type="pct"/>
            <w:shd w:val="clear" w:color="auto" w:fill="auto"/>
            <w:noWrap/>
            <w:vAlign w:val="center"/>
          </w:tcPr>
          <w:p w:rsidR="0015660D" w:rsidRDefault="00250EEA">
            <w:pPr>
              <w:rPr>
                <w:color w:val="000000"/>
              </w:rPr>
            </w:pPr>
            <w:r>
              <w:rPr>
                <w:rFonts w:hint="eastAsia"/>
                <w:color w:val="000000"/>
              </w:rPr>
              <w:t>总投资额</w:t>
            </w:r>
          </w:p>
        </w:tc>
        <w:tc>
          <w:tcPr>
            <w:tcW w:w="805" w:type="pct"/>
            <w:shd w:val="clear" w:color="auto" w:fill="auto"/>
            <w:noWrap/>
            <w:vAlign w:val="center"/>
          </w:tcPr>
          <w:p w:rsidR="0015660D" w:rsidRDefault="00250EEA">
            <w:pPr>
              <w:jc w:val="right"/>
              <w:rPr>
                <w:color w:val="000000"/>
              </w:rPr>
            </w:pPr>
            <w:r>
              <w:rPr>
                <w:color w:val="000000"/>
              </w:rPr>
              <w:t>22,210.51</w:t>
            </w:r>
          </w:p>
        </w:tc>
        <w:tc>
          <w:tcPr>
            <w:tcW w:w="887" w:type="pct"/>
            <w:shd w:val="clear" w:color="auto" w:fill="auto"/>
            <w:noWrap/>
            <w:vAlign w:val="center"/>
          </w:tcPr>
          <w:p w:rsidR="0015660D" w:rsidRDefault="00250EEA">
            <w:pPr>
              <w:jc w:val="right"/>
              <w:rPr>
                <w:color w:val="000000"/>
              </w:rPr>
            </w:pPr>
            <w:r>
              <w:rPr>
                <w:color w:val="000000"/>
              </w:rPr>
              <w:t>100.00%</w:t>
            </w:r>
          </w:p>
        </w:tc>
        <w:tc>
          <w:tcPr>
            <w:tcW w:w="887" w:type="pct"/>
            <w:shd w:val="clear" w:color="auto" w:fill="auto"/>
            <w:noWrap/>
            <w:vAlign w:val="center"/>
          </w:tcPr>
          <w:p w:rsidR="0015660D" w:rsidRDefault="00250EEA">
            <w:pPr>
              <w:jc w:val="right"/>
              <w:rPr>
                <w:color w:val="000000"/>
              </w:rPr>
            </w:pPr>
            <w:r>
              <w:rPr>
                <w:color w:val="000000"/>
              </w:rPr>
              <w:t xml:space="preserve"> 22,210.51 </w:t>
            </w:r>
          </w:p>
        </w:tc>
        <w:tc>
          <w:tcPr>
            <w:tcW w:w="886" w:type="pct"/>
            <w:vAlign w:val="center"/>
          </w:tcPr>
          <w:p w:rsidR="0015660D" w:rsidRDefault="00250EEA">
            <w:pPr>
              <w:jc w:val="right"/>
              <w:rPr>
                <w:color w:val="000000"/>
              </w:rPr>
            </w:pPr>
            <w:r>
              <w:rPr>
                <w:color w:val="000000"/>
              </w:rPr>
              <w:t>100.00%</w:t>
            </w:r>
          </w:p>
        </w:tc>
      </w:tr>
    </w:tbl>
    <w:p w:rsidR="0015660D" w:rsidRDefault="0015660D">
      <w:pPr>
        <w:adjustRightInd w:val="0"/>
        <w:snapToGrid w:val="0"/>
        <w:spacing w:line="360" w:lineRule="auto"/>
        <w:ind w:firstLineChars="200" w:firstLine="560"/>
        <w:jc w:val="both"/>
        <w:rPr>
          <w:rFonts w:cs="Arial Unicode MS"/>
          <w:sz w:val="28"/>
          <w:szCs w:val="28"/>
        </w:rPr>
      </w:pPr>
    </w:p>
    <w:p w:rsidR="0015660D" w:rsidRDefault="00250EEA">
      <w:pPr>
        <w:adjustRightInd w:val="0"/>
        <w:snapToGrid w:val="0"/>
        <w:spacing w:line="360" w:lineRule="auto"/>
        <w:ind w:firstLineChars="200" w:firstLine="562"/>
        <w:rPr>
          <w:rFonts w:cs="Arial Unicode MS"/>
          <w:b/>
          <w:sz w:val="28"/>
          <w:szCs w:val="28"/>
        </w:rPr>
      </w:pPr>
      <w:r>
        <w:rPr>
          <w:rFonts w:cs="Arial Unicode MS"/>
          <w:b/>
          <w:sz w:val="28"/>
          <w:szCs w:val="28"/>
        </w:rPr>
        <w:t>四、</w:t>
      </w:r>
      <w:r>
        <w:rPr>
          <w:rFonts w:cs="Arial Unicode MS" w:hint="eastAsia"/>
          <w:b/>
          <w:sz w:val="28"/>
          <w:szCs w:val="28"/>
        </w:rPr>
        <w:t>本次</w:t>
      </w:r>
      <w:proofErr w:type="gramStart"/>
      <w:r>
        <w:rPr>
          <w:rFonts w:cs="Arial Unicode MS" w:hint="eastAsia"/>
          <w:b/>
          <w:sz w:val="28"/>
          <w:szCs w:val="28"/>
        </w:rPr>
        <w:t>募投项目</w:t>
      </w:r>
      <w:proofErr w:type="gramEnd"/>
      <w:r>
        <w:rPr>
          <w:rFonts w:cs="Arial Unicode MS" w:hint="eastAsia"/>
          <w:b/>
          <w:sz w:val="28"/>
          <w:szCs w:val="28"/>
        </w:rPr>
        <w:t>使用计划调整</w:t>
      </w:r>
      <w:r>
        <w:rPr>
          <w:rFonts w:cs="Arial Unicode MS"/>
          <w:b/>
          <w:sz w:val="28"/>
          <w:szCs w:val="28"/>
        </w:rPr>
        <w:t>的具体原因</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公司本次对部分</w:t>
      </w:r>
      <w:proofErr w:type="gramStart"/>
      <w:r>
        <w:rPr>
          <w:rFonts w:cs="Arial Unicode MS" w:hint="eastAsia"/>
          <w:sz w:val="28"/>
          <w:szCs w:val="28"/>
        </w:rPr>
        <w:t>募投项目</w:t>
      </w:r>
      <w:proofErr w:type="gramEnd"/>
      <w:r>
        <w:rPr>
          <w:rFonts w:cs="Arial Unicode MS" w:hint="eastAsia"/>
          <w:sz w:val="28"/>
          <w:szCs w:val="28"/>
        </w:rPr>
        <w:t>使用计划进行调整，是公司根据外部环境变化，结合公司战略规划、行业发展、实际经营需要和项目实施的实际情况，主动优化资源配置，提升募集资金使用效率，持续优化核心财务指标做出的决策，各项</w:t>
      </w:r>
      <w:proofErr w:type="gramStart"/>
      <w:r>
        <w:rPr>
          <w:rFonts w:cs="Arial Unicode MS" w:hint="eastAsia"/>
          <w:sz w:val="28"/>
          <w:szCs w:val="28"/>
        </w:rPr>
        <w:t>目具体</w:t>
      </w:r>
      <w:proofErr w:type="gramEnd"/>
      <w:r>
        <w:rPr>
          <w:rFonts w:cs="Arial Unicode MS" w:hint="eastAsia"/>
          <w:sz w:val="28"/>
          <w:szCs w:val="28"/>
        </w:rPr>
        <w:t>调整原因如下：</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（一）研发总部项目调整的原因</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公司在深圳市龙华区、东莞市松山湖高新技术产业开发区、西安市高新技术产业开发区均设置了研发中心，公司以自有资金购置了部分实验室设备和预研中心设备，同时还通过短期租赁设备测试、委托外部测试机构测试等方式来保障研发任务的正常开展。研发总部所需购置的设备均为与物联网无线通信产品相关的研发测试设备和中试设备。根据公司的战略布局，公司将顺应物联网与人工智能的融合趋势，研发A</w:t>
      </w:r>
      <w:r>
        <w:rPr>
          <w:rFonts w:cs="Arial Unicode MS"/>
          <w:sz w:val="28"/>
          <w:szCs w:val="28"/>
        </w:rPr>
        <w:t>I</w:t>
      </w:r>
      <w:r>
        <w:rPr>
          <w:rFonts w:cs="Arial Unicode MS" w:hint="eastAsia"/>
          <w:sz w:val="28"/>
          <w:szCs w:val="28"/>
        </w:rPr>
        <w:t>模组、边缘计算终端等新产品，对云平台软件进行智能化自动化改进，并针对</w:t>
      </w:r>
      <w:proofErr w:type="gramStart"/>
      <w:r>
        <w:rPr>
          <w:rFonts w:cs="Arial Unicode MS" w:hint="eastAsia"/>
          <w:sz w:val="28"/>
          <w:szCs w:val="28"/>
        </w:rPr>
        <w:t>城市物联感知</w:t>
      </w:r>
      <w:proofErr w:type="gramEnd"/>
      <w:r>
        <w:rPr>
          <w:rFonts w:cs="Arial Unicode MS" w:hint="eastAsia"/>
          <w:sz w:val="28"/>
          <w:szCs w:val="28"/>
        </w:rPr>
        <w:t>等特定行业</w:t>
      </w:r>
      <w:proofErr w:type="gramStart"/>
      <w:r>
        <w:rPr>
          <w:rFonts w:cs="Arial Unicode MS" w:hint="eastAsia"/>
          <w:sz w:val="28"/>
          <w:szCs w:val="28"/>
        </w:rPr>
        <w:t>训练垂类模型</w:t>
      </w:r>
      <w:proofErr w:type="gramEnd"/>
      <w:r>
        <w:rPr>
          <w:rFonts w:cs="Arial Unicode MS" w:hint="eastAsia"/>
          <w:sz w:val="28"/>
          <w:szCs w:val="28"/>
        </w:rPr>
        <w:t>和进行推理，因此拟对实验室和预研中心的设备类型和数量进行调整，同时考虑到研发中心和研发人员的地理分布，拟将设备部署在深圳市</w:t>
      </w:r>
      <w:proofErr w:type="gramStart"/>
      <w:r>
        <w:rPr>
          <w:rFonts w:cs="Arial Unicode MS" w:hint="eastAsia"/>
          <w:sz w:val="28"/>
          <w:szCs w:val="28"/>
        </w:rPr>
        <w:t>龙华区</w:t>
      </w:r>
      <w:proofErr w:type="gramEnd"/>
      <w:r>
        <w:rPr>
          <w:rFonts w:cs="Arial Unicode MS" w:hint="eastAsia"/>
          <w:sz w:val="28"/>
          <w:szCs w:val="28"/>
        </w:rPr>
        <w:t>和东莞市松山湖高新技术产业开发区。</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目前，公司已对拟购买的设备进行严格选型，鉴于设备清单调整事项经履行相应的审议程序后方能实施，且采购、安装和调试周期约</w:t>
      </w:r>
      <w:r>
        <w:rPr>
          <w:rFonts w:cs="Arial Unicode MS" w:hint="eastAsia"/>
          <w:sz w:val="28"/>
          <w:szCs w:val="28"/>
        </w:rPr>
        <w:lastRenderedPageBreak/>
        <w:t>为</w:t>
      </w:r>
      <w:r>
        <w:rPr>
          <w:rFonts w:cs="Arial Unicode MS"/>
          <w:sz w:val="28"/>
          <w:szCs w:val="28"/>
        </w:rPr>
        <w:t>2-3</w:t>
      </w:r>
      <w:r>
        <w:rPr>
          <w:rFonts w:cs="Arial Unicode MS" w:hint="eastAsia"/>
          <w:sz w:val="28"/>
          <w:szCs w:val="28"/>
        </w:rPr>
        <w:t>个月，因此公司拟将研发总部项目的</w:t>
      </w:r>
      <w:proofErr w:type="gramStart"/>
      <w:r>
        <w:rPr>
          <w:rFonts w:cs="Arial Unicode MS" w:hint="eastAsia"/>
          <w:sz w:val="28"/>
          <w:szCs w:val="28"/>
        </w:rPr>
        <w:t>结项时间</w:t>
      </w:r>
      <w:proofErr w:type="gramEnd"/>
      <w:r>
        <w:rPr>
          <w:rFonts w:cs="Arial Unicode MS" w:hint="eastAsia"/>
          <w:sz w:val="28"/>
          <w:szCs w:val="28"/>
        </w:rPr>
        <w:t>延长至2</w:t>
      </w:r>
      <w:r>
        <w:rPr>
          <w:rFonts w:cs="Arial Unicode MS"/>
          <w:sz w:val="28"/>
          <w:szCs w:val="28"/>
        </w:rPr>
        <w:t>025</w:t>
      </w:r>
      <w:r>
        <w:rPr>
          <w:rFonts w:cs="Arial Unicode MS" w:hint="eastAsia"/>
          <w:sz w:val="28"/>
          <w:szCs w:val="28"/>
        </w:rPr>
        <w:t>年</w:t>
      </w:r>
      <w:r>
        <w:rPr>
          <w:rFonts w:cs="Arial Unicode MS"/>
          <w:sz w:val="28"/>
          <w:szCs w:val="28"/>
        </w:rPr>
        <w:t>6</w:t>
      </w:r>
      <w:r>
        <w:rPr>
          <w:rFonts w:cs="Arial Unicode MS" w:hint="eastAsia"/>
          <w:sz w:val="28"/>
          <w:szCs w:val="28"/>
        </w:rPr>
        <w:t>月。</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本次调整符合公司战略规划及实际需要，能够</w:t>
      </w:r>
      <w:r>
        <w:rPr>
          <w:rFonts w:cs="Arial Unicode MS"/>
          <w:sz w:val="28"/>
          <w:szCs w:val="28"/>
        </w:rPr>
        <w:t>提高募集资金使用效率，</w:t>
      </w:r>
      <w:r>
        <w:rPr>
          <w:rFonts w:cs="Arial Unicode MS" w:hint="eastAsia"/>
          <w:sz w:val="28"/>
          <w:szCs w:val="28"/>
        </w:rPr>
        <w:t>深化公司在人工智能领域方面的布局</w:t>
      </w:r>
      <w:r>
        <w:rPr>
          <w:rFonts w:cs="Arial Unicode MS"/>
          <w:sz w:val="28"/>
          <w:szCs w:val="28"/>
        </w:rPr>
        <w:t>，实现公司的持续稳定发展。</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（二）</w:t>
      </w:r>
      <w:r>
        <w:rPr>
          <w:rFonts w:cs="Arial Unicode MS"/>
          <w:sz w:val="28"/>
          <w:szCs w:val="28"/>
        </w:rPr>
        <w:t>5G</w:t>
      </w:r>
      <w:proofErr w:type="gramStart"/>
      <w:r>
        <w:rPr>
          <w:rFonts w:cs="Arial Unicode MS" w:hint="eastAsia"/>
          <w:sz w:val="28"/>
          <w:szCs w:val="28"/>
        </w:rPr>
        <w:t>募投项目</w:t>
      </w:r>
      <w:proofErr w:type="gramEnd"/>
      <w:r>
        <w:rPr>
          <w:rFonts w:cs="Arial Unicode MS" w:hint="eastAsia"/>
          <w:sz w:val="28"/>
          <w:szCs w:val="28"/>
        </w:rPr>
        <w:t>调整的原因</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随着5</w:t>
      </w:r>
      <w:r>
        <w:rPr>
          <w:rFonts w:cs="Arial Unicode MS"/>
          <w:sz w:val="28"/>
          <w:szCs w:val="28"/>
        </w:rPr>
        <w:t>G</w:t>
      </w:r>
      <w:r>
        <w:rPr>
          <w:rFonts w:cs="Arial Unicode MS" w:hint="eastAsia"/>
          <w:sz w:val="28"/>
          <w:szCs w:val="28"/>
        </w:rPr>
        <w:t>产业链的发展，5</w:t>
      </w:r>
      <w:r>
        <w:rPr>
          <w:rFonts w:cs="Arial Unicode MS"/>
          <w:sz w:val="28"/>
          <w:szCs w:val="28"/>
        </w:rPr>
        <w:t>G</w:t>
      </w:r>
      <w:r>
        <w:rPr>
          <w:rFonts w:cs="Arial Unicode MS" w:hint="eastAsia"/>
          <w:sz w:val="28"/>
          <w:szCs w:val="28"/>
        </w:rPr>
        <w:t>测试设备的供应商增加，部分测试设备实现了国产替代，设备价格持续下降，因此公司购置设备所需预算也相应降低。而公司研发的5</w:t>
      </w:r>
      <w:r>
        <w:rPr>
          <w:rFonts w:cs="Arial Unicode MS"/>
          <w:sz w:val="28"/>
          <w:szCs w:val="28"/>
        </w:rPr>
        <w:t>G</w:t>
      </w:r>
      <w:r>
        <w:rPr>
          <w:rFonts w:cs="Arial Unicode MS" w:hint="eastAsia"/>
          <w:sz w:val="28"/>
          <w:szCs w:val="28"/>
        </w:rPr>
        <w:t>模组主要面向国内市场客户，主要且优先涉及Sub</w:t>
      </w:r>
      <w:r>
        <w:rPr>
          <w:rFonts w:cs="Arial Unicode MS"/>
          <w:sz w:val="28"/>
          <w:szCs w:val="28"/>
        </w:rPr>
        <w:t>-6GHz</w:t>
      </w:r>
      <w:r>
        <w:rPr>
          <w:rFonts w:cs="Arial Unicode MS" w:hint="eastAsia"/>
          <w:sz w:val="28"/>
          <w:szCs w:val="28"/>
        </w:rPr>
        <w:t>技术的相关测试设备，部分毫米波技术的相关测试设备需求可以通过其他方式予以保障，因此公司拟削减对毫米波相关测试设备的投入，并</w:t>
      </w:r>
      <w:proofErr w:type="gramStart"/>
      <w:r>
        <w:rPr>
          <w:rFonts w:cs="Arial Unicode MS" w:hint="eastAsia"/>
          <w:sz w:val="28"/>
          <w:szCs w:val="28"/>
        </w:rPr>
        <w:t>拟相应</w:t>
      </w:r>
      <w:proofErr w:type="gramEnd"/>
      <w:r>
        <w:rPr>
          <w:rFonts w:cs="Arial Unicode MS" w:hint="eastAsia"/>
          <w:sz w:val="28"/>
          <w:szCs w:val="28"/>
        </w:rPr>
        <w:t>调减设备购置的投入。</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目前，5</w:t>
      </w:r>
      <w:r>
        <w:rPr>
          <w:rFonts w:cs="Arial Unicode MS"/>
          <w:sz w:val="28"/>
          <w:szCs w:val="28"/>
        </w:rPr>
        <w:t>G</w:t>
      </w:r>
      <w:r>
        <w:rPr>
          <w:rFonts w:cs="Arial Unicode MS" w:hint="eastAsia"/>
          <w:sz w:val="28"/>
          <w:szCs w:val="28"/>
        </w:rPr>
        <w:t>在物联网领域的发展进入新阶段，5</w:t>
      </w:r>
      <w:r>
        <w:rPr>
          <w:rFonts w:cs="Arial Unicode MS"/>
          <w:sz w:val="28"/>
          <w:szCs w:val="28"/>
        </w:rPr>
        <w:t>G</w:t>
      </w:r>
      <w:r>
        <w:rPr>
          <w:rFonts w:cs="Arial Unicode MS" w:hint="eastAsia"/>
          <w:sz w:val="28"/>
          <w:szCs w:val="28"/>
        </w:rPr>
        <w:t>技术在持续发展，5</w:t>
      </w:r>
      <w:r>
        <w:rPr>
          <w:rFonts w:cs="Arial Unicode MS"/>
          <w:sz w:val="28"/>
          <w:szCs w:val="28"/>
        </w:rPr>
        <w:t xml:space="preserve">G </w:t>
      </w:r>
      <w:proofErr w:type="spellStart"/>
      <w:r>
        <w:rPr>
          <w:rFonts w:cs="Arial Unicode MS"/>
          <w:sz w:val="28"/>
          <w:szCs w:val="28"/>
        </w:rPr>
        <w:t>R</w:t>
      </w:r>
      <w:r>
        <w:rPr>
          <w:rFonts w:cs="Arial Unicode MS" w:hint="eastAsia"/>
          <w:sz w:val="28"/>
          <w:szCs w:val="28"/>
        </w:rPr>
        <w:t>e</w:t>
      </w:r>
      <w:r>
        <w:rPr>
          <w:rFonts w:cs="Arial Unicode MS"/>
          <w:sz w:val="28"/>
          <w:szCs w:val="28"/>
        </w:rPr>
        <w:t>dCap</w:t>
      </w:r>
      <w:proofErr w:type="spellEnd"/>
      <w:r>
        <w:rPr>
          <w:rFonts w:cs="Arial Unicode MS" w:hint="eastAsia"/>
          <w:sz w:val="28"/>
          <w:szCs w:val="28"/>
        </w:rPr>
        <w:t>、5</w:t>
      </w:r>
      <w:r>
        <w:rPr>
          <w:rFonts w:cs="Arial Unicode MS"/>
          <w:sz w:val="28"/>
          <w:szCs w:val="28"/>
        </w:rPr>
        <w:t>G-A</w:t>
      </w:r>
      <w:r>
        <w:rPr>
          <w:rFonts w:cs="Arial Unicode MS" w:hint="eastAsia"/>
          <w:sz w:val="28"/>
          <w:szCs w:val="28"/>
        </w:rPr>
        <w:t>技术开始规划化商用，5</w:t>
      </w:r>
      <w:r>
        <w:rPr>
          <w:rFonts w:cs="Arial Unicode MS"/>
          <w:sz w:val="28"/>
          <w:szCs w:val="28"/>
        </w:rPr>
        <w:t>G</w:t>
      </w:r>
      <w:r>
        <w:rPr>
          <w:rFonts w:cs="Arial Unicode MS" w:hint="eastAsia"/>
          <w:sz w:val="28"/>
          <w:szCs w:val="28"/>
        </w:rPr>
        <w:t>的应用市场也在持续发展，智能网联汽车市场、</w:t>
      </w:r>
      <w:proofErr w:type="gramStart"/>
      <w:r>
        <w:rPr>
          <w:rFonts w:cs="Arial Unicode MS" w:hint="eastAsia"/>
          <w:sz w:val="28"/>
          <w:szCs w:val="28"/>
        </w:rPr>
        <w:t>城市物联感知</w:t>
      </w:r>
      <w:proofErr w:type="gramEnd"/>
      <w:r>
        <w:rPr>
          <w:rFonts w:cs="Arial Unicode MS" w:hint="eastAsia"/>
          <w:sz w:val="28"/>
          <w:szCs w:val="28"/>
        </w:rPr>
        <w:t>市场和移动宽带物联网市场深化发展，低空经济、机器人等新应用市场也在涌现，因此公司拟对5</w:t>
      </w:r>
      <w:r>
        <w:rPr>
          <w:rFonts w:cs="Arial Unicode MS"/>
          <w:sz w:val="28"/>
          <w:szCs w:val="28"/>
        </w:rPr>
        <w:t>G</w:t>
      </w:r>
      <w:proofErr w:type="gramStart"/>
      <w:r>
        <w:rPr>
          <w:rFonts w:cs="Arial Unicode MS" w:hint="eastAsia"/>
          <w:sz w:val="28"/>
          <w:szCs w:val="28"/>
        </w:rPr>
        <w:t>募投项目</w:t>
      </w:r>
      <w:proofErr w:type="gramEnd"/>
      <w:r>
        <w:rPr>
          <w:rFonts w:cs="Arial Unicode MS" w:hint="eastAsia"/>
          <w:sz w:val="28"/>
          <w:szCs w:val="28"/>
        </w:rPr>
        <w:t>继续投入，增加对基于国产芯片的5</w:t>
      </w:r>
      <w:r>
        <w:rPr>
          <w:rFonts w:cs="Arial Unicode MS"/>
          <w:sz w:val="28"/>
          <w:szCs w:val="28"/>
        </w:rPr>
        <w:t>G</w:t>
      </w:r>
      <w:r>
        <w:rPr>
          <w:rFonts w:cs="Arial Unicode MS" w:hint="eastAsia"/>
          <w:sz w:val="28"/>
          <w:szCs w:val="28"/>
        </w:rPr>
        <w:t>模组、5</w:t>
      </w:r>
      <w:r>
        <w:rPr>
          <w:rFonts w:cs="Arial Unicode MS"/>
          <w:sz w:val="28"/>
          <w:szCs w:val="28"/>
        </w:rPr>
        <w:t xml:space="preserve">G </w:t>
      </w:r>
      <w:proofErr w:type="spellStart"/>
      <w:r>
        <w:rPr>
          <w:rFonts w:cs="Arial Unicode MS"/>
          <w:sz w:val="28"/>
          <w:szCs w:val="28"/>
        </w:rPr>
        <w:t>RedCap</w:t>
      </w:r>
      <w:proofErr w:type="spellEnd"/>
      <w:r>
        <w:rPr>
          <w:rFonts w:cs="Arial Unicode MS" w:hint="eastAsia"/>
          <w:sz w:val="28"/>
          <w:szCs w:val="28"/>
        </w:rPr>
        <w:t>模组、5</w:t>
      </w:r>
      <w:r>
        <w:rPr>
          <w:rFonts w:cs="Arial Unicode MS"/>
          <w:sz w:val="28"/>
          <w:szCs w:val="28"/>
        </w:rPr>
        <w:t>G-A</w:t>
      </w:r>
      <w:r>
        <w:rPr>
          <w:rFonts w:cs="Arial Unicode MS" w:hint="eastAsia"/>
          <w:sz w:val="28"/>
          <w:szCs w:val="28"/>
        </w:rPr>
        <w:t>模组、5</w:t>
      </w:r>
      <w:r>
        <w:rPr>
          <w:rFonts w:cs="Arial Unicode MS"/>
          <w:sz w:val="28"/>
          <w:szCs w:val="28"/>
        </w:rPr>
        <w:t>G AI</w:t>
      </w:r>
      <w:r>
        <w:rPr>
          <w:rFonts w:cs="Arial Unicode MS" w:hint="eastAsia"/>
          <w:sz w:val="28"/>
          <w:szCs w:val="28"/>
        </w:rPr>
        <w:t>模组的研发投入，并</w:t>
      </w:r>
      <w:proofErr w:type="gramStart"/>
      <w:r>
        <w:rPr>
          <w:rFonts w:cs="Arial Unicode MS" w:hint="eastAsia"/>
          <w:sz w:val="28"/>
          <w:szCs w:val="28"/>
        </w:rPr>
        <w:t>拟相应调</w:t>
      </w:r>
      <w:proofErr w:type="gramEnd"/>
      <w:r>
        <w:rPr>
          <w:rFonts w:cs="Arial Unicode MS" w:hint="eastAsia"/>
          <w:sz w:val="28"/>
          <w:szCs w:val="28"/>
        </w:rPr>
        <w:t>增产品开发服务费的投入。</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此外，公司5</w:t>
      </w:r>
      <w:r>
        <w:rPr>
          <w:rFonts w:cs="Arial Unicode MS"/>
          <w:sz w:val="28"/>
          <w:szCs w:val="28"/>
        </w:rPr>
        <w:t>G</w:t>
      </w:r>
      <w:r>
        <w:rPr>
          <w:rFonts w:cs="Arial Unicode MS" w:hint="eastAsia"/>
          <w:sz w:val="28"/>
          <w:szCs w:val="28"/>
        </w:rPr>
        <w:t>模组将主要围绕国产芯片来研发，而国产芯片平台的授权费用</w:t>
      </w:r>
      <w:proofErr w:type="gramStart"/>
      <w:r>
        <w:rPr>
          <w:rFonts w:cs="Arial Unicode MS" w:hint="eastAsia"/>
          <w:sz w:val="28"/>
          <w:szCs w:val="28"/>
        </w:rPr>
        <w:t>较海外</w:t>
      </w:r>
      <w:proofErr w:type="gramEnd"/>
      <w:r>
        <w:rPr>
          <w:rFonts w:cs="Arial Unicode MS" w:hint="eastAsia"/>
          <w:sz w:val="28"/>
          <w:szCs w:val="28"/>
        </w:rPr>
        <w:t>芯片平台的授权费用少，5</w:t>
      </w:r>
      <w:r>
        <w:rPr>
          <w:rFonts w:cs="Arial Unicode MS"/>
          <w:sz w:val="28"/>
          <w:szCs w:val="28"/>
        </w:rPr>
        <w:t>G</w:t>
      </w:r>
      <w:r>
        <w:rPr>
          <w:rFonts w:cs="Arial Unicode MS" w:hint="eastAsia"/>
          <w:sz w:val="28"/>
          <w:szCs w:val="28"/>
        </w:rPr>
        <w:t>模组研发成功后主要面向中国市场销售，而中国的测试认证费用</w:t>
      </w:r>
      <w:proofErr w:type="gramStart"/>
      <w:r>
        <w:rPr>
          <w:rFonts w:cs="Arial Unicode MS" w:hint="eastAsia"/>
          <w:sz w:val="28"/>
          <w:szCs w:val="28"/>
        </w:rPr>
        <w:t>较海外</w:t>
      </w:r>
      <w:proofErr w:type="gramEnd"/>
      <w:r>
        <w:rPr>
          <w:rFonts w:cs="Arial Unicode MS" w:hint="eastAsia"/>
          <w:sz w:val="28"/>
          <w:szCs w:val="28"/>
        </w:rPr>
        <w:t>的测试认证费用少，因此拟调减测试认证费用金额。</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sz w:val="28"/>
          <w:szCs w:val="28"/>
        </w:rPr>
        <w:t>5G</w:t>
      </w:r>
      <w:proofErr w:type="gramStart"/>
      <w:r>
        <w:rPr>
          <w:rFonts w:cs="Arial Unicode MS"/>
          <w:sz w:val="28"/>
          <w:szCs w:val="28"/>
        </w:rPr>
        <w:t>募投项目</w:t>
      </w:r>
      <w:proofErr w:type="gramEnd"/>
      <w:r>
        <w:rPr>
          <w:rFonts w:cs="Arial Unicode MS" w:hint="eastAsia"/>
          <w:sz w:val="28"/>
          <w:szCs w:val="28"/>
        </w:rPr>
        <w:t>延期</w:t>
      </w:r>
      <w:r>
        <w:rPr>
          <w:rFonts w:cs="Arial Unicode MS"/>
          <w:sz w:val="28"/>
          <w:szCs w:val="28"/>
        </w:rPr>
        <w:t>原因主要系</w:t>
      </w:r>
      <w:r>
        <w:rPr>
          <w:rFonts w:cs="Arial Unicode MS" w:hint="eastAsia"/>
          <w:sz w:val="28"/>
          <w:szCs w:val="28"/>
        </w:rPr>
        <w:t>公司出于降低外部风险的考虑放缓开拓欧美模组市场的进程，因此部分5</w:t>
      </w:r>
      <w:r>
        <w:rPr>
          <w:rFonts w:cs="Arial Unicode MS"/>
          <w:sz w:val="28"/>
          <w:szCs w:val="28"/>
        </w:rPr>
        <w:t>G</w:t>
      </w:r>
      <w:r>
        <w:rPr>
          <w:rFonts w:cs="Arial Unicode MS" w:hint="eastAsia"/>
          <w:sz w:val="28"/>
          <w:szCs w:val="28"/>
        </w:rPr>
        <w:t>产品的开发进度和测试认证</w:t>
      </w:r>
      <w:r>
        <w:rPr>
          <w:rFonts w:cs="Arial Unicode MS" w:hint="eastAsia"/>
          <w:sz w:val="28"/>
          <w:szCs w:val="28"/>
        </w:rPr>
        <w:lastRenderedPageBreak/>
        <w:t>进度有所放缓，</w:t>
      </w:r>
      <w:r>
        <w:rPr>
          <w:rFonts w:cs="Arial Unicode MS"/>
          <w:sz w:val="28"/>
          <w:szCs w:val="28"/>
        </w:rPr>
        <w:t>对</w:t>
      </w:r>
      <w:r>
        <w:rPr>
          <w:rFonts w:cs="Arial Unicode MS" w:hint="eastAsia"/>
          <w:sz w:val="28"/>
          <w:szCs w:val="28"/>
        </w:rPr>
        <w:t>毫米波相关测试</w:t>
      </w:r>
      <w:r>
        <w:rPr>
          <w:rFonts w:cs="Arial Unicode MS"/>
          <w:sz w:val="28"/>
          <w:szCs w:val="28"/>
        </w:rPr>
        <w:t>设备</w:t>
      </w:r>
      <w:r>
        <w:rPr>
          <w:rFonts w:cs="Arial Unicode MS" w:hint="eastAsia"/>
          <w:sz w:val="28"/>
          <w:szCs w:val="28"/>
        </w:rPr>
        <w:t>的</w:t>
      </w:r>
      <w:r>
        <w:rPr>
          <w:rFonts w:cs="Arial Unicode MS"/>
          <w:sz w:val="28"/>
          <w:szCs w:val="28"/>
        </w:rPr>
        <w:t>投入</w:t>
      </w:r>
      <w:r>
        <w:rPr>
          <w:rFonts w:cs="Arial Unicode MS" w:hint="eastAsia"/>
          <w:sz w:val="28"/>
          <w:szCs w:val="28"/>
        </w:rPr>
        <w:t>也放缓</w:t>
      </w:r>
      <w:r>
        <w:rPr>
          <w:rFonts w:cs="Arial Unicode MS"/>
          <w:sz w:val="28"/>
          <w:szCs w:val="28"/>
        </w:rPr>
        <w:t>，</w:t>
      </w:r>
      <w:r>
        <w:rPr>
          <w:rFonts w:cs="Arial Unicode MS" w:hint="eastAsia"/>
          <w:sz w:val="28"/>
          <w:szCs w:val="28"/>
        </w:rPr>
        <w:t>因此</w:t>
      </w:r>
      <w:r>
        <w:rPr>
          <w:rFonts w:cs="Arial Unicode MS"/>
          <w:sz w:val="28"/>
          <w:szCs w:val="28"/>
        </w:rPr>
        <w:t>项目投入进度较原计划进度有所延后。</w:t>
      </w:r>
    </w:p>
    <w:p w:rsidR="0015660D" w:rsidRDefault="00250EEA">
      <w:pPr>
        <w:adjustRightInd w:val="0"/>
        <w:snapToGrid w:val="0"/>
        <w:spacing w:line="360" w:lineRule="auto"/>
        <w:ind w:firstLineChars="200" w:firstLine="562"/>
        <w:rPr>
          <w:rFonts w:cs="Arial Unicode MS"/>
          <w:b/>
          <w:sz w:val="28"/>
          <w:szCs w:val="28"/>
        </w:rPr>
      </w:pPr>
      <w:r>
        <w:rPr>
          <w:rFonts w:cs="Arial Unicode MS" w:hint="eastAsia"/>
          <w:b/>
          <w:sz w:val="28"/>
          <w:szCs w:val="28"/>
        </w:rPr>
        <w:t>四、相关募集资金投资项目继续实施的必要性及可行性</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（一）项目建设的必要性</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sz w:val="28"/>
          <w:szCs w:val="28"/>
        </w:rPr>
        <w:t>1</w:t>
      </w:r>
      <w:r>
        <w:rPr>
          <w:rFonts w:cs="Arial Unicode MS" w:hint="eastAsia"/>
          <w:sz w:val="28"/>
          <w:szCs w:val="28"/>
        </w:rPr>
        <w:t>.拓展业务领域，优化</w:t>
      </w:r>
      <w:r>
        <w:rPr>
          <w:rFonts w:cs="Arial Unicode MS"/>
          <w:sz w:val="28"/>
          <w:szCs w:val="28"/>
        </w:rPr>
        <w:t>业务结构，满足未</w:t>
      </w:r>
      <w:bookmarkStart w:id="2" w:name="_GoBack"/>
      <w:bookmarkEnd w:id="2"/>
      <w:r>
        <w:rPr>
          <w:rFonts w:cs="Arial Unicode MS"/>
          <w:sz w:val="28"/>
          <w:szCs w:val="28"/>
        </w:rPr>
        <w:t>来</w:t>
      </w:r>
      <w:r>
        <w:rPr>
          <w:rFonts w:cs="Arial Unicode MS" w:hint="eastAsia"/>
          <w:sz w:val="28"/>
          <w:szCs w:val="28"/>
        </w:rPr>
        <w:t>长远</w:t>
      </w:r>
      <w:r>
        <w:rPr>
          <w:rFonts w:cs="Arial Unicode MS"/>
          <w:sz w:val="28"/>
          <w:szCs w:val="28"/>
        </w:rPr>
        <w:t>发展战略目标</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人工智能是全球产业和技术发展的重大引擎，其与物联网无线通信产业的深度融合也赋能了更多传统行业，推动了市场需求的发展。</w:t>
      </w:r>
      <w:proofErr w:type="spellStart"/>
      <w:r>
        <w:rPr>
          <w:rFonts w:cs="Arial Unicode MS"/>
          <w:sz w:val="28"/>
          <w:szCs w:val="28"/>
        </w:rPr>
        <w:t>IoT</w:t>
      </w:r>
      <w:proofErr w:type="spellEnd"/>
      <w:r>
        <w:rPr>
          <w:rFonts w:cs="Arial Unicode MS"/>
          <w:sz w:val="28"/>
          <w:szCs w:val="28"/>
        </w:rPr>
        <w:t xml:space="preserve"> Analytics</w:t>
      </w:r>
      <w:r>
        <w:rPr>
          <w:rFonts w:cs="Arial Unicode MS" w:hint="eastAsia"/>
          <w:sz w:val="28"/>
          <w:szCs w:val="28"/>
        </w:rPr>
        <w:t>报告显示</w:t>
      </w:r>
      <w:r>
        <w:rPr>
          <w:rFonts w:cs="Arial Unicode MS"/>
          <w:sz w:val="28"/>
          <w:szCs w:val="28"/>
        </w:rPr>
        <w:t>，2024年</w:t>
      </w:r>
      <w:r>
        <w:rPr>
          <w:rFonts w:cs="Arial Unicode MS" w:hint="eastAsia"/>
          <w:sz w:val="28"/>
          <w:szCs w:val="28"/>
        </w:rPr>
        <w:t>排名前1</w:t>
      </w:r>
      <w:r>
        <w:rPr>
          <w:rFonts w:cs="Arial Unicode MS"/>
          <w:sz w:val="28"/>
          <w:szCs w:val="28"/>
        </w:rPr>
        <w:t>0的物联网</w:t>
      </w:r>
      <w:r>
        <w:rPr>
          <w:rFonts w:cs="Arial Unicode MS" w:hint="eastAsia"/>
          <w:sz w:val="28"/>
          <w:szCs w:val="28"/>
        </w:rPr>
        <w:t>用例中，有9个与智能运营和智能供应链场景有关，这些场景涉及机器学习、机器视觉等人工智能技术的应用，包括流程自动化、质量控制与管理、能源监控、实时库存管理、运营规划与调度、资产性能优化等,</w:t>
      </w:r>
      <w:r>
        <w:rPr>
          <w:rFonts w:hint="eastAsia"/>
        </w:rPr>
        <w:t xml:space="preserve"> </w:t>
      </w:r>
      <w:r>
        <w:rPr>
          <w:rFonts w:cs="Arial Unicode MS" w:hint="eastAsia"/>
          <w:sz w:val="28"/>
          <w:szCs w:val="28"/>
        </w:rPr>
        <w:t>人工智能</w:t>
      </w:r>
      <w:r>
        <w:rPr>
          <w:rFonts w:cs="Arial Unicode MS"/>
          <w:sz w:val="28"/>
          <w:szCs w:val="28"/>
        </w:rPr>
        <w:t>融入物联网设备</w:t>
      </w:r>
      <w:r>
        <w:rPr>
          <w:rFonts w:cs="Arial Unicode MS" w:hint="eastAsia"/>
          <w:sz w:val="28"/>
          <w:szCs w:val="28"/>
        </w:rPr>
        <w:t>也</w:t>
      </w:r>
      <w:r>
        <w:rPr>
          <w:rFonts w:cs="Arial Unicode MS"/>
          <w:sz w:val="28"/>
          <w:szCs w:val="28"/>
        </w:rPr>
        <w:t>是2024年最重要的技术趋势之一。</w:t>
      </w:r>
      <w:proofErr w:type="spellStart"/>
      <w:r>
        <w:rPr>
          <w:rFonts w:cs="Arial Unicode MS"/>
          <w:sz w:val="28"/>
          <w:szCs w:val="28"/>
        </w:rPr>
        <w:t>IoT</w:t>
      </w:r>
      <w:proofErr w:type="spellEnd"/>
      <w:r>
        <w:rPr>
          <w:rFonts w:cs="Arial Unicode MS"/>
          <w:sz w:val="28"/>
          <w:szCs w:val="28"/>
        </w:rPr>
        <w:t xml:space="preserve"> Analytics</w:t>
      </w:r>
      <w:r>
        <w:rPr>
          <w:rFonts w:cs="Arial Unicode MS" w:hint="eastAsia"/>
          <w:sz w:val="28"/>
          <w:szCs w:val="28"/>
        </w:rPr>
        <w:t>还预测，2</w:t>
      </w:r>
      <w:r>
        <w:rPr>
          <w:rFonts w:cs="Arial Unicode MS"/>
          <w:sz w:val="28"/>
          <w:szCs w:val="28"/>
        </w:rPr>
        <w:t>024</w:t>
      </w:r>
      <w:r>
        <w:rPr>
          <w:rFonts w:cs="Arial Unicode MS" w:hint="eastAsia"/>
          <w:sz w:val="28"/>
          <w:szCs w:val="28"/>
        </w:rPr>
        <w:t>年至2</w:t>
      </w:r>
      <w:r>
        <w:rPr>
          <w:rFonts w:cs="Arial Unicode MS"/>
          <w:sz w:val="28"/>
          <w:szCs w:val="28"/>
        </w:rPr>
        <w:t>030</w:t>
      </w:r>
      <w:r>
        <w:rPr>
          <w:rFonts w:cs="Arial Unicode MS" w:hint="eastAsia"/>
          <w:sz w:val="28"/>
          <w:szCs w:val="28"/>
        </w:rPr>
        <w:t>年期间，在Cat</w:t>
      </w:r>
      <w:r>
        <w:rPr>
          <w:rFonts w:cs="Arial Unicode MS"/>
          <w:sz w:val="28"/>
          <w:szCs w:val="28"/>
        </w:rPr>
        <w:t xml:space="preserve"> 1 </w:t>
      </w:r>
      <w:proofErr w:type="spellStart"/>
      <w:r>
        <w:rPr>
          <w:rFonts w:cs="Arial Unicode MS" w:hint="eastAsia"/>
          <w:sz w:val="28"/>
          <w:szCs w:val="28"/>
        </w:rPr>
        <w:t>bis</w:t>
      </w:r>
      <w:proofErr w:type="spellEnd"/>
      <w:r>
        <w:rPr>
          <w:rFonts w:cs="Arial Unicode MS" w:hint="eastAsia"/>
          <w:sz w:val="28"/>
          <w:szCs w:val="28"/>
        </w:rPr>
        <w:t>和5</w:t>
      </w:r>
      <w:r>
        <w:rPr>
          <w:rFonts w:cs="Arial Unicode MS"/>
          <w:sz w:val="28"/>
          <w:szCs w:val="28"/>
        </w:rPr>
        <w:t>G</w:t>
      </w:r>
      <w:r>
        <w:rPr>
          <w:rFonts w:cs="Arial Unicode MS" w:hint="eastAsia"/>
          <w:sz w:val="28"/>
          <w:szCs w:val="28"/>
        </w:rPr>
        <w:t>的推动下，物联网蜂窝通信连接数将以1</w:t>
      </w:r>
      <w:r>
        <w:rPr>
          <w:rFonts w:cs="Arial Unicode MS"/>
          <w:sz w:val="28"/>
          <w:szCs w:val="28"/>
        </w:rPr>
        <w:t>5%</w:t>
      </w:r>
      <w:r>
        <w:rPr>
          <w:rFonts w:cs="Arial Unicode MS" w:hint="eastAsia"/>
          <w:sz w:val="28"/>
          <w:szCs w:val="28"/>
        </w:rPr>
        <w:t>的复合增长率保持增长，这期间</w:t>
      </w:r>
      <w:r>
        <w:rPr>
          <w:rFonts w:cs="Arial Unicode MS"/>
          <w:sz w:val="28"/>
          <w:szCs w:val="28"/>
        </w:rPr>
        <w:t>5G</w:t>
      </w:r>
      <w:r>
        <w:rPr>
          <w:rFonts w:cs="Arial Unicode MS" w:hint="eastAsia"/>
          <w:sz w:val="28"/>
          <w:szCs w:val="28"/>
        </w:rPr>
        <w:t>物联网</w:t>
      </w:r>
      <w:r>
        <w:rPr>
          <w:rFonts w:cs="Arial Unicode MS"/>
          <w:sz w:val="28"/>
          <w:szCs w:val="28"/>
        </w:rPr>
        <w:t>连接数将以44%的年复合增长率增长</w:t>
      </w:r>
      <w:r>
        <w:rPr>
          <w:rFonts w:cs="Arial Unicode MS" w:hint="eastAsia"/>
          <w:sz w:val="28"/>
          <w:szCs w:val="28"/>
        </w:rPr>
        <w:t>，</w:t>
      </w:r>
      <w:r>
        <w:rPr>
          <w:rFonts w:cs="Arial Unicode MS"/>
          <w:sz w:val="28"/>
          <w:szCs w:val="28"/>
        </w:rPr>
        <w:t>尤其是</w:t>
      </w:r>
      <w:r>
        <w:rPr>
          <w:rFonts w:cs="Arial Unicode MS" w:hint="eastAsia"/>
          <w:sz w:val="28"/>
          <w:szCs w:val="28"/>
        </w:rPr>
        <w:t>5</w:t>
      </w:r>
      <w:r>
        <w:rPr>
          <w:rFonts w:cs="Arial Unicode MS"/>
          <w:sz w:val="28"/>
          <w:szCs w:val="28"/>
        </w:rPr>
        <w:t xml:space="preserve">G </w:t>
      </w:r>
      <w:proofErr w:type="spellStart"/>
      <w:r>
        <w:rPr>
          <w:rFonts w:cs="Arial Unicode MS"/>
          <w:sz w:val="28"/>
          <w:szCs w:val="28"/>
        </w:rPr>
        <w:t>RedCap</w:t>
      </w:r>
      <w:proofErr w:type="spellEnd"/>
      <w:r>
        <w:rPr>
          <w:rFonts w:cs="Arial Unicode MS"/>
          <w:sz w:val="28"/>
          <w:szCs w:val="28"/>
        </w:rPr>
        <w:t>在性能和成本上平衡的优势，将成为5G连接</w:t>
      </w:r>
      <w:r>
        <w:rPr>
          <w:rFonts w:cs="Arial Unicode MS" w:hint="eastAsia"/>
          <w:sz w:val="28"/>
          <w:szCs w:val="28"/>
        </w:rPr>
        <w:t>的</w:t>
      </w:r>
      <w:r>
        <w:rPr>
          <w:rFonts w:cs="Arial Unicode MS"/>
          <w:sz w:val="28"/>
          <w:szCs w:val="28"/>
        </w:rPr>
        <w:t>主力</w:t>
      </w:r>
      <w:r>
        <w:rPr>
          <w:rFonts w:cs="Arial Unicode MS" w:hint="eastAsia"/>
          <w:sz w:val="28"/>
          <w:szCs w:val="28"/>
        </w:rPr>
        <w:t>，</w:t>
      </w:r>
      <w:r>
        <w:rPr>
          <w:rFonts w:cs="Arial Unicode MS"/>
          <w:sz w:val="28"/>
          <w:szCs w:val="28"/>
        </w:rPr>
        <w:t xml:space="preserve">2025年将标志着5G </w:t>
      </w:r>
      <w:proofErr w:type="spellStart"/>
      <w:r>
        <w:rPr>
          <w:rFonts w:cs="Arial Unicode MS"/>
          <w:sz w:val="28"/>
          <w:szCs w:val="28"/>
        </w:rPr>
        <w:t>RedCap</w:t>
      </w:r>
      <w:proofErr w:type="spellEnd"/>
      <w:r>
        <w:rPr>
          <w:rFonts w:cs="Arial Unicode MS"/>
          <w:sz w:val="28"/>
          <w:szCs w:val="28"/>
        </w:rPr>
        <w:t>连接的首次商业化。</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公司自2</w:t>
      </w:r>
      <w:r>
        <w:rPr>
          <w:rFonts w:cs="Arial Unicode MS"/>
          <w:sz w:val="28"/>
          <w:szCs w:val="28"/>
        </w:rPr>
        <w:t>016</w:t>
      </w:r>
      <w:r>
        <w:rPr>
          <w:rFonts w:cs="Arial Unicode MS" w:hint="eastAsia"/>
          <w:sz w:val="28"/>
          <w:szCs w:val="28"/>
        </w:rPr>
        <w:t>年以来始终</w:t>
      </w:r>
      <w:proofErr w:type="gramStart"/>
      <w:r>
        <w:rPr>
          <w:rFonts w:cs="Arial Unicode MS" w:hint="eastAsia"/>
          <w:sz w:val="28"/>
          <w:szCs w:val="28"/>
        </w:rPr>
        <w:t>按照云管端</w:t>
      </w:r>
      <w:proofErr w:type="gramEnd"/>
      <w:r>
        <w:rPr>
          <w:rFonts w:cs="Arial Unicode MS" w:hint="eastAsia"/>
          <w:sz w:val="28"/>
          <w:szCs w:val="28"/>
        </w:rPr>
        <w:t>架构布局和发展，2</w:t>
      </w:r>
      <w:r>
        <w:rPr>
          <w:rFonts w:cs="Arial Unicode MS"/>
          <w:sz w:val="28"/>
          <w:szCs w:val="28"/>
        </w:rPr>
        <w:t>023</w:t>
      </w:r>
      <w:r>
        <w:rPr>
          <w:rFonts w:cs="Arial Unicode MS" w:hint="eastAsia"/>
          <w:sz w:val="28"/>
          <w:szCs w:val="28"/>
        </w:rPr>
        <w:t>年以来顺应物联网与云计算、大数据、人工智能融合的趋势，延伸</w:t>
      </w:r>
      <w:proofErr w:type="gramStart"/>
      <w:r>
        <w:rPr>
          <w:rFonts w:cs="Arial Unicode MS" w:hint="eastAsia"/>
          <w:sz w:val="28"/>
          <w:szCs w:val="28"/>
        </w:rPr>
        <w:t>云业务</w:t>
      </w:r>
      <w:proofErr w:type="gramEnd"/>
      <w:r>
        <w:rPr>
          <w:rFonts w:cs="Arial Unicode MS" w:hint="eastAsia"/>
          <w:sz w:val="28"/>
          <w:szCs w:val="28"/>
        </w:rPr>
        <w:t>链条，</w:t>
      </w:r>
      <w:proofErr w:type="gramStart"/>
      <w:r>
        <w:rPr>
          <w:rFonts w:cs="Arial Unicode MS" w:hint="eastAsia"/>
          <w:sz w:val="28"/>
          <w:szCs w:val="28"/>
        </w:rPr>
        <w:t>发展存算服务器</w:t>
      </w:r>
      <w:proofErr w:type="gramEnd"/>
      <w:r>
        <w:rPr>
          <w:rFonts w:cs="Arial Unicode MS" w:hint="eastAsia"/>
          <w:sz w:val="28"/>
          <w:szCs w:val="28"/>
        </w:rPr>
        <w:t>业务，形成了覆盖数据采集、传输、计算、存储的自主可控解决方案，并在</w:t>
      </w:r>
      <w:proofErr w:type="gramStart"/>
      <w:r>
        <w:rPr>
          <w:rFonts w:cs="Arial Unicode MS" w:hint="eastAsia"/>
          <w:sz w:val="28"/>
          <w:szCs w:val="28"/>
        </w:rPr>
        <w:t>城市物联感知</w:t>
      </w:r>
      <w:proofErr w:type="gramEnd"/>
      <w:r>
        <w:rPr>
          <w:rFonts w:cs="Arial Unicode MS" w:hint="eastAsia"/>
          <w:sz w:val="28"/>
          <w:szCs w:val="28"/>
        </w:rPr>
        <w:t>等领域建立起了先发优势。未来，公司将继续按照这一架构进行发展，探索特定垂直行业大模型的训练与推理，提升公司软件产品的收入占比和综合毛利率，拓宽公司产品的应用范围，而研发总部项目的设备将为此提供有力支撑</w:t>
      </w:r>
      <w:r>
        <w:rPr>
          <w:rFonts w:cs="Arial Unicode MS"/>
          <w:sz w:val="28"/>
          <w:szCs w:val="28"/>
        </w:rPr>
        <w:t>。</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lastRenderedPageBreak/>
        <w:t>公司继续实施5</w:t>
      </w:r>
      <w:r>
        <w:rPr>
          <w:rFonts w:cs="Arial Unicode MS"/>
          <w:sz w:val="28"/>
          <w:szCs w:val="28"/>
        </w:rPr>
        <w:t>G</w:t>
      </w:r>
      <w:r>
        <w:rPr>
          <w:rFonts w:cs="Arial Unicode MS" w:hint="eastAsia"/>
          <w:sz w:val="28"/>
          <w:szCs w:val="28"/>
        </w:rPr>
        <w:t>无线通信模块和解决方案的研发及产业化项目，将紧跟</w:t>
      </w:r>
      <w:proofErr w:type="gramStart"/>
      <w:r>
        <w:rPr>
          <w:rFonts w:cs="Arial Unicode MS" w:hint="eastAsia"/>
          <w:sz w:val="28"/>
          <w:szCs w:val="28"/>
        </w:rPr>
        <w:t>低空经济</w:t>
      </w:r>
      <w:proofErr w:type="gramEnd"/>
      <w:r>
        <w:rPr>
          <w:rFonts w:cs="Arial Unicode MS" w:hint="eastAsia"/>
          <w:sz w:val="28"/>
          <w:szCs w:val="28"/>
        </w:rPr>
        <w:t>等新市场以及5</w:t>
      </w:r>
      <w:r>
        <w:rPr>
          <w:rFonts w:cs="Arial Unicode MS"/>
          <w:sz w:val="28"/>
          <w:szCs w:val="28"/>
        </w:rPr>
        <w:t>G</w:t>
      </w:r>
      <w:r>
        <w:rPr>
          <w:rFonts w:cs="Arial Unicode MS" w:hint="eastAsia"/>
          <w:sz w:val="28"/>
          <w:szCs w:val="28"/>
        </w:rPr>
        <w:t>相关新技术发展所衍生出的新需求，开发出基于国产芯的5</w:t>
      </w:r>
      <w:r>
        <w:rPr>
          <w:rFonts w:cs="Arial Unicode MS"/>
          <w:sz w:val="28"/>
          <w:szCs w:val="28"/>
        </w:rPr>
        <w:t>G</w:t>
      </w:r>
      <w:r>
        <w:rPr>
          <w:rFonts w:cs="Arial Unicode MS" w:hint="eastAsia"/>
          <w:sz w:val="28"/>
          <w:szCs w:val="28"/>
        </w:rPr>
        <w:t>模组、5</w:t>
      </w:r>
      <w:r>
        <w:rPr>
          <w:rFonts w:cs="Arial Unicode MS"/>
          <w:sz w:val="28"/>
          <w:szCs w:val="28"/>
        </w:rPr>
        <w:t xml:space="preserve">G </w:t>
      </w:r>
      <w:proofErr w:type="spellStart"/>
      <w:r>
        <w:rPr>
          <w:rFonts w:cs="Arial Unicode MS"/>
          <w:sz w:val="28"/>
          <w:szCs w:val="28"/>
        </w:rPr>
        <w:t>R</w:t>
      </w:r>
      <w:r>
        <w:rPr>
          <w:rFonts w:cs="Arial Unicode MS" w:hint="eastAsia"/>
          <w:sz w:val="28"/>
          <w:szCs w:val="28"/>
        </w:rPr>
        <w:t>e</w:t>
      </w:r>
      <w:r>
        <w:rPr>
          <w:rFonts w:cs="Arial Unicode MS"/>
          <w:sz w:val="28"/>
          <w:szCs w:val="28"/>
        </w:rPr>
        <w:t>dCap</w:t>
      </w:r>
      <w:proofErr w:type="spellEnd"/>
      <w:r>
        <w:rPr>
          <w:rFonts w:cs="Arial Unicode MS" w:hint="eastAsia"/>
          <w:sz w:val="28"/>
          <w:szCs w:val="28"/>
        </w:rPr>
        <w:t>模组（属于标准模组）、5</w:t>
      </w:r>
      <w:r>
        <w:rPr>
          <w:rFonts w:cs="Arial Unicode MS"/>
          <w:sz w:val="28"/>
          <w:szCs w:val="28"/>
        </w:rPr>
        <w:t>G-A</w:t>
      </w:r>
      <w:r>
        <w:rPr>
          <w:rFonts w:cs="Arial Unicode MS" w:hint="eastAsia"/>
          <w:sz w:val="28"/>
          <w:szCs w:val="28"/>
        </w:rPr>
        <w:t>模组、5</w:t>
      </w:r>
      <w:r>
        <w:rPr>
          <w:rFonts w:cs="Arial Unicode MS"/>
          <w:sz w:val="28"/>
          <w:szCs w:val="28"/>
        </w:rPr>
        <w:t xml:space="preserve">G AI </w:t>
      </w:r>
      <w:r>
        <w:rPr>
          <w:rFonts w:cs="Arial Unicode MS" w:hint="eastAsia"/>
          <w:sz w:val="28"/>
          <w:szCs w:val="28"/>
        </w:rPr>
        <w:t>模组（属于智能模组）以及以“通信+传感”为基础的核心板，有利于</w:t>
      </w:r>
      <w:r>
        <w:rPr>
          <w:rFonts w:cs="Arial Unicode MS"/>
          <w:sz w:val="28"/>
          <w:szCs w:val="28"/>
        </w:rPr>
        <w:t>公司</w:t>
      </w:r>
      <w:r>
        <w:rPr>
          <w:rFonts w:cs="Arial Unicode MS" w:hint="eastAsia"/>
          <w:sz w:val="28"/>
          <w:szCs w:val="28"/>
        </w:rPr>
        <w:t>持续</w:t>
      </w:r>
      <w:r>
        <w:rPr>
          <w:rFonts w:cs="Arial Unicode MS"/>
          <w:sz w:val="28"/>
          <w:szCs w:val="28"/>
        </w:rPr>
        <w:t>巩固在</w:t>
      </w:r>
      <w:r>
        <w:rPr>
          <w:rFonts w:cs="Arial Unicode MS" w:hint="eastAsia"/>
          <w:sz w:val="28"/>
          <w:szCs w:val="28"/>
        </w:rPr>
        <w:t>现有</w:t>
      </w:r>
      <w:r>
        <w:rPr>
          <w:rFonts w:cs="Arial Unicode MS"/>
          <w:sz w:val="28"/>
          <w:szCs w:val="28"/>
        </w:rPr>
        <w:t>优势行业的领先地位，并</w:t>
      </w:r>
      <w:r>
        <w:rPr>
          <w:rFonts w:cs="Arial Unicode MS" w:hint="eastAsia"/>
          <w:sz w:val="28"/>
          <w:szCs w:val="28"/>
        </w:rPr>
        <w:t>抢占智能驾驶、</w:t>
      </w:r>
      <w:proofErr w:type="gramStart"/>
      <w:r>
        <w:rPr>
          <w:rFonts w:cs="Arial Unicode MS" w:hint="eastAsia"/>
          <w:sz w:val="28"/>
          <w:szCs w:val="28"/>
        </w:rPr>
        <w:t>低空经济</w:t>
      </w:r>
      <w:proofErr w:type="gramEnd"/>
      <w:r>
        <w:rPr>
          <w:rFonts w:cs="Arial Unicode MS" w:hint="eastAsia"/>
          <w:sz w:val="28"/>
          <w:szCs w:val="28"/>
        </w:rPr>
        <w:t>等应用</w:t>
      </w:r>
      <w:r>
        <w:rPr>
          <w:rFonts w:cs="Arial Unicode MS"/>
          <w:sz w:val="28"/>
          <w:szCs w:val="28"/>
        </w:rPr>
        <w:t>行业的市场份额，</w:t>
      </w:r>
      <w:r>
        <w:rPr>
          <w:rFonts w:cs="Arial Unicode MS" w:hint="eastAsia"/>
          <w:sz w:val="28"/>
          <w:szCs w:val="28"/>
        </w:rPr>
        <w:t>实现</w:t>
      </w:r>
      <w:r>
        <w:rPr>
          <w:rFonts w:cs="Arial Unicode MS"/>
          <w:sz w:val="28"/>
          <w:szCs w:val="28"/>
        </w:rPr>
        <w:t>公司</w:t>
      </w:r>
      <w:r>
        <w:rPr>
          <w:rFonts w:cs="Arial Unicode MS" w:hint="eastAsia"/>
          <w:sz w:val="28"/>
          <w:szCs w:val="28"/>
        </w:rPr>
        <w:t>业务领域拓展和</w:t>
      </w:r>
      <w:r>
        <w:rPr>
          <w:rFonts w:cs="Arial Unicode MS"/>
          <w:sz w:val="28"/>
          <w:szCs w:val="28"/>
        </w:rPr>
        <w:t>业务结构</w:t>
      </w:r>
      <w:r>
        <w:rPr>
          <w:rFonts w:cs="Arial Unicode MS" w:hint="eastAsia"/>
          <w:sz w:val="28"/>
          <w:szCs w:val="28"/>
        </w:rPr>
        <w:t>优化</w:t>
      </w:r>
      <w:r>
        <w:rPr>
          <w:rFonts w:cs="Arial Unicode MS"/>
          <w:sz w:val="28"/>
          <w:szCs w:val="28"/>
        </w:rPr>
        <w:t>，</w:t>
      </w:r>
      <w:r>
        <w:rPr>
          <w:rFonts w:cs="Arial Unicode MS" w:hint="eastAsia"/>
          <w:sz w:val="28"/>
          <w:szCs w:val="28"/>
        </w:rPr>
        <w:t>满足公司未来发展战略目标。</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sz w:val="28"/>
          <w:szCs w:val="28"/>
        </w:rPr>
        <w:t>2.扩大公司业务规模，</w:t>
      </w:r>
      <w:r>
        <w:rPr>
          <w:rFonts w:cs="Arial Unicode MS" w:hint="eastAsia"/>
          <w:sz w:val="28"/>
          <w:szCs w:val="28"/>
        </w:rPr>
        <w:t>提升细分市场份额，增强核心竞争力</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公司</w:t>
      </w:r>
      <w:r>
        <w:rPr>
          <w:rFonts w:cs="Arial Unicode MS"/>
          <w:sz w:val="28"/>
          <w:szCs w:val="28"/>
        </w:rPr>
        <w:t>业务规模</w:t>
      </w:r>
      <w:r>
        <w:rPr>
          <w:rFonts w:cs="Arial Unicode MS" w:hint="eastAsia"/>
          <w:sz w:val="28"/>
          <w:szCs w:val="28"/>
        </w:rPr>
        <w:t>的</w:t>
      </w:r>
      <w:r>
        <w:rPr>
          <w:rFonts w:cs="Arial Unicode MS"/>
          <w:sz w:val="28"/>
          <w:szCs w:val="28"/>
        </w:rPr>
        <w:t>扩大</w:t>
      </w:r>
      <w:r>
        <w:rPr>
          <w:rFonts w:cs="Arial Unicode MS" w:hint="eastAsia"/>
          <w:sz w:val="28"/>
          <w:szCs w:val="28"/>
        </w:rPr>
        <w:t>、细分</w:t>
      </w:r>
      <w:r>
        <w:rPr>
          <w:rFonts w:cs="Arial Unicode MS"/>
          <w:sz w:val="28"/>
          <w:szCs w:val="28"/>
        </w:rPr>
        <w:t>市场</w:t>
      </w:r>
      <w:r>
        <w:rPr>
          <w:rFonts w:cs="Arial Unicode MS" w:hint="eastAsia"/>
          <w:sz w:val="28"/>
          <w:szCs w:val="28"/>
        </w:rPr>
        <w:t>份额的提升以及经营业绩的增长</w:t>
      </w:r>
      <w:r>
        <w:rPr>
          <w:rFonts w:cs="Arial Unicode MS"/>
          <w:sz w:val="28"/>
          <w:szCs w:val="28"/>
        </w:rPr>
        <w:t>，</w:t>
      </w:r>
      <w:r>
        <w:rPr>
          <w:rFonts w:cs="Arial Unicode MS" w:hint="eastAsia"/>
          <w:sz w:val="28"/>
          <w:szCs w:val="28"/>
        </w:rPr>
        <w:t>均以研发为基本动力，需要持续的研发</w:t>
      </w:r>
      <w:r>
        <w:rPr>
          <w:rFonts w:cs="Arial Unicode MS"/>
          <w:sz w:val="28"/>
          <w:szCs w:val="28"/>
        </w:rPr>
        <w:t>投入</w:t>
      </w:r>
      <w:r>
        <w:rPr>
          <w:rFonts w:cs="Arial Unicode MS" w:hint="eastAsia"/>
          <w:sz w:val="28"/>
          <w:szCs w:val="28"/>
        </w:rPr>
        <w:t>，形成同时具有市场和技术竞争力的产品。</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公司购置研发总部项目新设备，</w:t>
      </w:r>
      <w:r w:rsidR="009C475D">
        <w:rPr>
          <w:rFonts w:cs="Arial Unicode MS" w:hint="eastAsia"/>
          <w:sz w:val="28"/>
          <w:szCs w:val="28"/>
        </w:rPr>
        <w:t>有助于</w:t>
      </w:r>
      <w:r>
        <w:rPr>
          <w:rFonts w:cs="Arial Unicode MS" w:hint="eastAsia"/>
          <w:sz w:val="28"/>
          <w:szCs w:val="28"/>
        </w:rPr>
        <w:t>形成垂类模型</w:t>
      </w:r>
      <w:r w:rsidR="009C475D">
        <w:rPr>
          <w:rFonts w:cs="Arial Unicode MS" w:hint="eastAsia"/>
          <w:sz w:val="28"/>
          <w:szCs w:val="28"/>
        </w:rPr>
        <w:t>等</w:t>
      </w:r>
      <w:r>
        <w:rPr>
          <w:rFonts w:cs="Arial Unicode MS" w:hint="eastAsia"/>
          <w:sz w:val="28"/>
          <w:szCs w:val="28"/>
        </w:rPr>
        <w:t>产品</w:t>
      </w:r>
      <w:r w:rsidR="009C475D">
        <w:rPr>
          <w:rFonts w:cs="Arial Unicode MS" w:hint="eastAsia"/>
          <w:sz w:val="28"/>
          <w:szCs w:val="28"/>
        </w:rPr>
        <w:t>和云平台软件的优化</w:t>
      </w:r>
      <w:r>
        <w:rPr>
          <w:rFonts w:cs="Arial Unicode MS" w:hint="eastAsia"/>
          <w:sz w:val="28"/>
          <w:szCs w:val="28"/>
        </w:rPr>
        <w:t>，与无线通信产品搭配使用，能提升设备性能、降低设备功耗、促进设备运营自动化和预测智能化，从而进一步增强物联网无线通信产品的竞争力。</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对5</w:t>
      </w:r>
      <w:r>
        <w:rPr>
          <w:rFonts w:cs="Arial Unicode MS"/>
          <w:sz w:val="28"/>
          <w:szCs w:val="28"/>
        </w:rPr>
        <w:t>G</w:t>
      </w:r>
      <w:r>
        <w:rPr>
          <w:rFonts w:cs="Arial Unicode MS" w:hint="eastAsia"/>
          <w:sz w:val="28"/>
          <w:szCs w:val="28"/>
        </w:rPr>
        <w:t>无线通信模块和解决方案的研发及产业化项目的继续投入，与中国5</w:t>
      </w:r>
      <w:r>
        <w:rPr>
          <w:rFonts w:cs="Arial Unicode MS"/>
          <w:sz w:val="28"/>
          <w:szCs w:val="28"/>
        </w:rPr>
        <w:t>G</w:t>
      </w:r>
      <w:r>
        <w:rPr>
          <w:rFonts w:cs="Arial Unicode MS" w:hint="eastAsia"/>
          <w:sz w:val="28"/>
          <w:szCs w:val="28"/>
        </w:rPr>
        <w:t>技术的发展趋势相符，也与智能驾驶和</w:t>
      </w:r>
      <w:proofErr w:type="gramStart"/>
      <w:r>
        <w:rPr>
          <w:rFonts w:cs="Arial Unicode MS" w:hint="eastAsia"/>
          <w:sz w:val="28"/>
          <w:szCs w:val="28"/>
        </w:rPr>
        <w:t>低空经济</w:t>
      </w:r>
      <w:proofErr w:type="gramEnd"/>
      <w:r>
        <w:rPr>
          <w:rFonts w:cs="Arial Unicode MS" w:hint="eastAsia"/>
          <w:sz w:val="28"/>
          <w:szCs w:val="28"/>
        </w:rPr>
        <w:t>等市场需求的发展趋势相符。基于国产芯的5</w:t>
      </w:r>
      <w:r>
        <w:rPr>
          <w:rFonts w:cs="Arial Unicode MS"/>
          <w:sz w:val="28"/>
          <w:szCs w:val="28"/>
        </w:rPr>
        <w:t>G</w:t>
      </w:r>
      <w:r>
        <w:rPr>
          <w:rFonts w:cs="Arial Unicode MS" w:hint="eastAsia"/>
          <w:sz w:val="28"/>
          <w:szCs w:val="28"/>
        </w:rPr>
        <w:t>模组和5</w:t>
      </w:r>
      <w:r>
        <w:rPr>
          <w:rFonts w:cs="Arial Unicode MS"/>
          <w:sz w:val="28"/>
          <w:szCs w:val="28"/>
        </w:rPr>
        <w:t xml:space="preserve">G </w:t>
      </w:r>
      <w:proofErr w:type="spellStart"/>
      <w:r>
        <w:rPr>
          <w:rFonts w:cs="Arial Unicode MS"/>
          <w:sz w:val="28"/>
          <w:szCs w:val="28"/>
        </w:rPr>
        <w:t>R</w:t>
      </w:r>
      <w:r>
        <w:rPr>
          <w:rFonts w:cs="Arial Unicode MS" w:hint="eastAsia"/>
          <w:sz w:val="28"/>
          <w:szCs w:val="28"/>
        </w:rPr>
        <w:t>e</w:t>
      </w:r>
      <w:r>
        <w:rPr>
          <w:rFonts w:cs="Arial Unicode MS"/>
          <w:sz w:val="28"/>
          <w:szCs w:val="28"/>
        </w:rPr>
        <w:t>dCap</w:t>
      </w:r>
      <w:proofErr w:type="spellEnd"/>
      <w:r>
        <w:rPr>
          <w:rFonts w:cs="Arial Unicode MS" w:hint="eastAsia"/>
          <w:sz w:val="28"/>
          <w:szCs w:val="28"/>
        </w:rPr>
        <w:t>模组主要面向中国市场，其价格较普通5</w:t>
      </w:r>
      <w:r>
        <w:rPr>
          <w:rFonts w:cs="Arial Unicode MS"/>
          <w:sz w:val="28"/>
          <w:szCs w:val="28"/>
        </w:rPr>
        <w:t>G</w:t>
      </w:r>
      <w:r>
        <w:rPr>
          <w:rFonts w:cs="Arial Unicode MS" w:hint="eastAsia"/>
          <w:sz w:val="28"/>
          <w:szCs w:val="28"/>
        </w:rPr>
        <w:t>模组更低，更有利于5</w:t>
      </w:r>
      <w:r>
        <w:rPr>
          <w:rFonts w:cs="Arial Unicode MS"/>
          <w:sz w:val="28"/>
          <w:szCs w:val="28"/>
        </w:rPr>
        <w:t>G</w:t>
      </w:r>
      <w:r>
        <w:rPr>
          <w:rFonts w:cs="Arial Unicode MS" w:hint="eastAsia"/>
          <w:sz w:val="28"/>
          <w:szCs w:val="28"/>
        </w:rPr>
        <w:t>在传统行业的推广和应用，对4</w:t>
      </w:r>
      <w:r>
        <w:rPr>
          <w:rFonts w:cs="Arial Unicode MS"/>
          <w:sz w:val="28"/>
          <w:szCs w:val="28"/>
        </w:rPr>
        <w:t>G</w:t>
      </w:r>
      <w:r>
        <w:rPr>
          <w:rFonts w:cs="Arial Unicode MS" w:hint="eastAsia"/>
          <w:sz w:val="28"/>
          <w:szCs w:val="28"/>
        </w:rPr>
        <w:t>模组形成替代，从而增加收入和利润，此外还能降低外部供应链不确定性风险；5</w:t>
      </w:r>
      <w:r>
        <w:rPr>
          <w:rFonts w:cs="Arial Unicode MS"/>
          <w:sz w:val="28"/>
          <w:szCs w:val="28"/>
        </w:rPr>
        <w:t>G-A</w:t>
      </w:r>
      <w:r>
        <w:rPr>
          <w:rFonts w:cs="Arial Unicode MS" w:hint="eastAsia"/>
          <w:sz w:val="28"/>
          <w:szCs w:val="28"/>
        </w:rPr>
        <w:t>模组和5</w:t>
      </w:r>
      <w:r>
        <w:rPr>
          <w:rFonts w:cs="Arial Unicode MS"/>
          <w:sz w:val="28"/>
          <w:szCs w:val="28"/>
        </w:rPr>
        <w:t>G AI</w:t>
      </w:r>
      <w:r>
        <w:rPr>
          <w:rFonts w:cs="Arial Unicode MS" w:hint="eastAsia"/>
          <w:sz w:val="28"/>
          <w:szCs w:val="28"/>
        </w:rPr>
        <w:t>模组的通感和计算能力更强，主要在智能驾驶和</w:t>
      </w:r>
      <w:proofErr w:type="gramStart"/>
      <w:r>
        <w:rPr>
          <w:rFonts w:cs="Arial Unicode MS" w:hint="eastAsia"/>
          <w:sz w:val="28"/>
          <w:szCs w:val="28"/>
        </w:rPr>
        <w:t>低空经济</w:t>
      </w:r>
      <w:proofErr w:type="gramEnd"/>
      <w:r>
        <w:rPr>
          <w:rFonts w:cs="Arial Unicode MS" w:hint="eastAsia"/>
          <w:sz w:val="28"/>
          <w:szCs w:val="28"/>
        </w:rPr>
        <w:t>上应用，这些5</w:t>
      </w:r>
      <w:r>
        <w:rPr>
          <w:rFonts w:cs="Arial Unicode MS"/>
          <w:sz w:val="28"/>
          <w:szCs w:val="28"/>
        </w:rPr>
        <w:t>G</w:t>
      </w:r>
      <w:r>
        <w:rPr>
          <w:rFonts w:cs="Arial Unicode MS" w:hint="eastAsia"/>
          <w:sz w:val="28"/>
          <w:szCs w:val="28"/>
        </w:rPr>
        <w:t>模组和解决方案有利于公司抓住5</w:t>
      </w:r>
      <w:r>
        <w:rPr>
          <w:rFonts w:cs="Arial Unicode MS"/>
          <w:sz w:val="28"/>
          <w:szCs w:val="28"/>
        </w:rPr>
        <w:t>G</w:t>
      </w:r>
      <w:r>
        <w:rPr>
          <w:rFonts w:cs="Arial Unicode MS" w:hint="eastAsia"/>
          <w:sz w:val="28"/>
          <w:szCs w:val="28"/>
        </w:rPr>
        <w:t>新发展机遇，增加扩大公司业务规模，增强公司的核心竞争力。</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sz w:val="28"/>
          <w:szCs w:val="28"/>
        </w:rPr>
        <w:t>3.</w:t>
      </w:r>
      <w:r>
        <w:t xml:space="preserve"> </w:t>
      </w:r>
      <w:r>
        <w:rPr>
          <w:rFonts w:cs="Arial Unicode MS" w:hint="eastAsia"/>
          <w:sz w:val="28"/>
          <w:szCs w:val="28"/>
        </w:rPr>
        <w:t>持续提升</w:t>
      </w:r>
      <w:r>
        <w:rPr>
          <w:rFonts w:cs="Arial Unicode MS"/>
          <w:sz w:val="28"/>
          <w:szCs w:val="28"/>
        </w:rPr>
        <w:t>创新</w:t>
      </w:r>
      <w:r>
        <w:rPr>
          <w:rFonts w:cs="Arial Unicode MS" w:hint="eastAsia"/>
          <w:sz w:val="28"/>
          <w:szCs w:val="28"/>
        </w:rPr>
        <w:t>能力，保持公司技术领先水平</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sz w:val="28"/>
          <w:szCs w:val="28"/>
        </w:rPr>
        <w:lastRenderedPageBreak/>
        <w:t>物联网</w:t>
      </w:r>
      <w:r>
        <w:rPr>
          <w:rFonts w:cs="Arial Unicode MS" w:hint="eastAsia"/>
          <w:sz w:val="28"/>
          <w:szCs w:val="28"/>
        </w:rPr>
        <w:t>无线通信技术在持续且快速迭代和发展，原有的4</w:t>
      </w:r>
      <w:r>
        <w:rPr>
          <w:rFonts w:cs="Arial Unicode MS"/>
          <w:sz w:val="28"/>
          <w:szCs w:val="28"/>
        </w:rPr>
        <w:t>G C</w:t>
      </w:r>
      <w:r>
        <w:rPr>
          <w:rFonts w:cs="Arial Unicode MS" w:hint="eastAsia"/>
          <w:sz w:val="28"/>
          <w:szCs w:val="28"/>
        </w:rPr>
        <w:t>a</w:t>
      </w:r>
      <w:r>
        <w:rPr>
          <w:rFonts w:cs="Arial Unicode MS"/>
          <w:sz w:val="28"/>
          <w:szCs w:val="28"/>
        </w:rPr>
        <w:t>t.4</w:t>
      </w:r>
      <w:r>
        <w:rPr>
          <w:rFonts w:cs="Arial Unicode MS" w:hint="eastAsia"/>
          <w:sz w:val="28"/>
          <w:szCs w:val="28"/>
        </w:rPr>
        <w:t>的部分应用场景正向Ca</w:t>
      </w:r>
      <w:r>
        <w:rPr>
          <w:rFonts w:cs="Arial Unicode MS"/>
          <w:sz w:val="28"/>
          <w:szCs w:val="28"/>
        </w:rPr>
        <w:t>t.1</w:t>
      </w:r>
      <w:r>
        <w:rPr>
          <w:rFonts w:cs="Arial Unicode MS" w:hint="eastAsia"/>
          <w:sz w:val="28"/>
          <w:szCs w:val="28"/>
        </w:rPr>
        <w:t>和5</w:t>
      </w:r>
      <w:r>
        <w:rPr>
          <w:rFonts w:cs="Arial Unicode MS"/>
          <w:sz w:val="28"/>
          <w:szCs w:val="28"/>
        </w:rPr>
        <w:t xml:space="preserve">G </w:t>
      </w:r>
      <w:proofErr w:type="spellStart"/>
      <w:r>
        <w:rPr>
          <w:rFonts w:cs="Arial Unicode MS"/>
          <w:sz w:val="28"/>
          <w:szCs w:val="28"/>
        </w:rPr>
        <w:t>R</w:t>
      </w:r>
      <w:r>
        <w:rPr>
          <w:rFonts w:cs="Arial Unicode MS" w:hint="eastAsia"/>
          <w:sz w:val="28"/>
          <w:szCs w:val="28"/>
        </w:rPr>
        <w:t>ed</w:t>
      </w:r>
      <w:r>
        <w:rPr>
          <w:rFonts w:cs="Arial Unicode MS"/>
          <w:sz w:val="28"/>
          <w:szCs w:val="28"/>
        </w:rPr>
        <w:t>Cap</w:t>
      </w:r>
      <w:proofErr w:type="spellEnd"/>
      <w:r>
        <w:rPr>
          <w:rFonts w:cs="Arial Unicode MS" w:hint="eastAsia"/>
          <w:sz w:val="28"/>
          <w:szCs w:val="28"/>
        </w:rPr>
        <w:t>迁移</w:t>
      </w:r>
      <w:r>
        <w:rPr>
          <w:rFonts w:cs="Arial Unicode MS"/>
          <w:sz w:val="28"/>
          <w:szCs w:val="28"/>
        </w:rPr>
        <w:t>,5G</w:t>
      </w:r>
      <w:r>
        <w:rPr>
          <w:rFonts w:cs="Arial Unicode MS" w:hint="eastAsia"/>
          <w:sz w:val="28"/>
          <w:szCs w:val="28"/>
        </w:rPr>
        <w:t>技术也为了适配不同应用场景出现了轻量化（5</w:t>
      </w:r>
      <w:r>
        <w:rPr>
          <w:rFonts w:cs="Arial Unicode MS"/>
          <w:sz w:val="28"/>
          <w:szCs w:val="28"/>
        </w:rPr>
        <w:t xml:space="preserve">G </w:t>
      </w:r>
      <w:proofErr w:type="spellStart"/>
      <w:r>
        <w:rPr>
          <w:rFonts w:cs="Arial Unicode MS" w:hint="eastAsia"/>
          <w:sz w:val="28"/>
          <w:szCs w:val="28"/>
        </w:rPr>
        <w:t>Re</w:t>
      </w:r>
      <w:r>
        <w:rPr>
          <w:rFonts w:cs="Arial Unicode MS"/>
          <w:sz w:val="28"/>
          <w:szCs w:val="28"/>
        </w:rPr>
        <w:t>dCap</w:t>
      </w:r>
      <w:proofErr w:type="spellEnd"/>
      <w:r>
        <w:rPr>
          <w:rFonts w:cs="Arial Unicode MS" w:hint="eastAsia"/>
          <w:sz w:val="28"/>
          <w:szCs w:val="28"/>
        </w:rPr>
        <w:t>）、通感一体化和</w:t>
      </w:r>
      <w:proofErr w:type="gramStart"/>
      <w:r>
        <w:rPr>
          <w:rFonts w:cs="Arial Unicode MS" w:hint="eastAsia"/>
          <w:sz w:val="28"/>
          <w:szCs w:val="28"/>
        </w:rPr>
        <w:t>无源物联</w:t>
      </w:r>
      <w:proofErr w:type="gramEnd"/>
      <w:r>
        <w:rPr>
          <w:rFonts w:cs="Arial Unicode MS" w:hint="eastAsia"/>
          <w:sz w:val="28"/>
          <w:szCs w:val="28"/>
        </w:rPr>
        <w:t>化（5</w:t>
      </w:r>
      <w:r>
        <w:rPr>
          <w:rFonts w:cs="Arial Unicode MS"/>
          <w:sz w:val="28"/>
          <w:szCs w:val="28"/>
        </w:rPr>
        <w:t>G-A</w:t>
      </w:r>
      <w:r>
        <w:rPr>
          <w:rFonts w:cs="Arial Unicode MS" w:hint="eastAsia"/>
          <w:sz w:val="28"/>
          <w:szCs w:val="28"/>
        </w:rPr>
        <w:t>）、智能化（5</w:t>
      </w:r>
      <w:r>
        <w:rPr>
          <w:rFonts w:cs="Arial Unicode MS"/>
          <w:sz w:val="28"/>
          <w:szCs w:val="28"/>
        </w:rPr>
        <w:t>G+AI</w:t>
      </w:r>
      <w:r>
        <w:rPr>
          <w:rFonts w:cs="Arial Unicode MS" w:hint="eastAsia"/>
          <w:sz w:val="28"/>
          <w:szCs w:val="28"/>
        </w:rPr>
        <w:t>）方向发展，因此公司需要持续投入5</w:t>
      </w:r>
      <w:r>
        <w:rPr>
          <w:rFonts w:cs="Arial Unicode MS"/>
          <w:sz w:val="28"/>
          <w:szCs w:val="28"/>
        </w:rPr>
        <w:t>G</w:t>
      </w:r>
      <w:r>
        <w:rPr>
          <w:rFonts w:cs="Arial Unicode MS" w:hint="eastAsia"/>
          <w:sz w:val="28"/>
          <w:szCs w:val="28"/>
        </w:rPr>
        <w:t>研发项目，提升创新能力，积累更多与5</w:t>
      </w:r>
      <w:r>
        <w:rPr>
          <w:rFonts w:cs="Arial Unicode MS"/>
          <w:sz w:val="28"/>
          <w:szCs w:val="28"/>
        </w:rPr>
        <w:t>G</w:t>
      </w:r>
      <w:r>
        <w:rPr>
          <w:rFonts w:cs="Arial Unicode MS" w:hint="eastAsia"/>
          <w:sz w:val="28"/>
          <w:szCs w:val="28"/>
        </w:rPr>
        <w:t>相关的核心技术</w:t>
      </w:r>
      <w:r>
        <w:rPr>
          <w:rFonts w:cs="Arial Unicode MS"/>
          <w:sz w:val="28"/>
          <w:szCs w:val="28"/>
        </w:rPr>
        <w:t>。</w:t>
      </w:r>
      <w:r>
        <w:rPr>
          <w:rFonts w:cs="Arial Unicode MS" w:hint="eastAsia"/>
          <w:sz w:val="28"/>
          <w:szCs w:val="28"/>
        </w:rPr>
        <w:t>同时，物联网与</w:t>
      </w:r>
      <w:r>
        <w:rPr>
          <w:rFonts w:cs="Arial Unicode MS"/>
          <w:sz w:val="28"/>
          <w:szCs w:val="28"/>
        </w:rPr>
        <w:t>人工智能</w:t>
      </w:r>
      <w:r>
        <w:rPr>
          <w:rFonts w:cs="Arial Unicode MS" w:hint="eastAsia"/>
          <w:sz w:val="28"/>
          <w:szCs w:val="28"/>
        </w:rPr>
        <w:t>正在深度融合，衍生出更多新需求和技术创新，公司只</w:t>
      </w:r>
      <w:r>
        <w:rPr>
          <w:rFonts w:cs="Arial Unicode MS"/>
          <w:sz w:val="28"/>
          <w:szCs w:val="28"/>
        </w:rPr>
        <w:t>有紧随市场</w:t>
      </w:r>
      <w:r>
        <w:rPr>
          <w:rFonts w:cs="Arial Unicode MS" w:hint="eastAsia"/>
          <w:sz w:val="28"/>
          <w:szCs w:val="28"/>
        </w:rPr>
        <w:t>和技术</w:t>
      </w:r>
      <w:r>
        <w:rPr>
          <w:rFonts w:cs="Arial Unicode MS"/>
          <w:sz w:val="28"/>
          <w:szCs w:val="28"/>
        </w:rPr>
        <w:t>发展的趋势，</w:t>
      </w:r>
      <w:r>
        <w:rPr>
          <w:rFonts w:cs="Arial Unicode MS" w:hint="eastAsia"/>
          <w:sz w:val="28"/>
          <w:szCs w:val="28"/>
        </w:rPr>
        <w:t>持续进行</w:t>
      </w:r>
      <w:r>
        <w:rPr>
          <w:rFonts w:cs="Arial Unicode MS"/>
          <w:sz w:val="28"/>
          <w:szCs w:val="28"/>
        </w:rPr>
        <w:t>产品和技术创新，才</w:t>
      </w:r>
      <w:r>
        <w:rPr>
          <w:rFonts w:cs="Arial Unicode MS" w:hint="eastAsia"/>
          <w:sz w:val="28"/>
          <w:szCs w:val="28"/>
        </w:rPr>
        <w:t>能</w:t>
      </w:r>
      <w:r>
        <w:rPr>
          <w:rFonts w:cs="Arial Unicode MS"/>
          <w:sz w:val="28"/>
          <w:szCs w:val="28"/>
        </w:rPr>
        <w:t>保持竞争力。</w:t>
      </w:r>
      <w:r>
        <w:rPr>
          <w:rFonts w:cs="Arial Unicode MS" w:hint="eastAsia"/>
          <w:sz w:val="28"/>
          <w:szCs w:val="28"/>
        </w:rPr>
        <w:t xml:space="preserve"> </w:t>
      </w:r>
    </w:p>
    <w:p w:rsidR="0015660D" w:rsidRDefault="00250EEA">
      <w:pPr>
        <w:adjustRightInd w:val="0"/>
        <w:snapToGrid w:val="0"/>
        <w:spacing w:line="360" w:lineRule="auto"/>
        <w:ind w:firstLineChars="200" w:firstLine="560"/>
        <w:rPr>
          <w:rFonts w:cs="Arial Unicode MS"/>
          <w:sz w:val="28"/>
          <w:szCs w:val="28"/>
        </w:rPr>
      </w:pPr>
      <w:r>
        <w:rPr>
          <w:rFonts w:cs="Arial Unicode MS" w:hint="eastAsia"/>
          <w:sz w:val="28"/>
          <w:szCs w:val="28"/>
        </w:rPr>
        <w:t>（二）项目建设的可行性</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1</w:t>
      </w:r>
      <w:r>
        <w:rPr>
          <w:rFonts w:cs="Arial Unicode MS"/>
          <w:sz w:val="28"/>
          <w:szCs w:val="28"/>
        </w:rPr>
        <w:t>.</w:t>
      </w:r>
      <w:r>
        <w:rPr>
          <w:rFonts w:cs="Arial Unicode MS" w:hint="eastAsia"/>
          <w:sz w:val="28"/>
          <w:szCs w:val="28"/>
        </w:rPr>
        <w:t>物联网和人工智能是国家政策支持的行业，</w:t>
      </w:r>
      <w:proofErr w:type="gramStart"/>
      <w:r>
        <w:rPr>
          <w:rFonts w:cs="Arial Unicode MS" w:hint="eastAsia"/>
          <w:sz w:val="28"/>
          <w:szCs w:val="28"/>
        </w:rPr>
        <w:t>募投项目</w:t>
      </w:r>
      <w:proofErr w:type="gramEnd"/>
      <w:r>
        <w:rPr>
          <w:rFonts w:cs="Arial Unicode MS" w:hint="eastAsia"/>
          <w:sz w:val="28"/>
          <w:szCs w:val="28"/>
        </w:rPr>
        <w:t>建设符合国家政策和发展趋势</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物联网和人工智能都属于国家战略性新兴产业和新一代信息技术产业，近年来，中国出台了一系列政策支持这两个行业的发展，“十四五规划”中明确支持新一代信息技术产业，此外还推出</w:t>
      </w:r>
      <w:r>
        <w:rPr>
          <w:rFonts w:cs="Arial Unicode MS"/>
          <w:sz w:val="28"/>
          <w:szCs w:val="28"/>
        </w:rPr>
        <w:t>《数字中国建设整体布局规划》</w:t>
      </w:r>
      <w:r>
        <w:rPr>
          <w:rFonts w:cs="Arial Unicode MS" w:hint="eastAsia"/>
          <w:sz w:val="28"/>
          <w:szCs w:val="28"/>
        </w:rPr>
        <w:t>、《关于加快场景创新以人工智能高水平应用促进经济高质量发展的指导意见》</w:t>
      </w:r>
      <w:r>
        <w:rPr>
          <w:rFonts w:cs="Arial Unicode MS"/>
          <w:sz w:val="28"/>
          <w:szCs w:val="28"/>
        </w:rPr>
        <w:t>等支持性政策</w:t>
      </w:r>
      <w:r>
        <w:rPr>
          <w:rFonts w:cs="Arial Unicode MS" w:hint="eastAsia"/>
          <w:sz w:val="28"/>
          <w:szCs w:val="28"/>
        </w:rPr>
        <w:t>，推动物联网与人工智能、大数据、</w:t>
      </w:r>
      <w:proofErr w:type="gramStart"/>
      <w:r>
        <w:rPr>
          <w:rFonts w:cs="Arial Unicode MS" w:hint="eastAsia"/>
          <w:sz w:val="28"/>
          <w:szCs w:val="28"/>
        </w:rPr>
        <w:t>云计算</w:t>
      </w:r>
      <w:proofErr w:type="gramEnd"/>
      <w:r>
        <w:rPr>
          <w:rFonts w:cs="Arial Unicode MS" w:hint="eastAsia"/>
          <w:sz w:val="28"/>
          <w:szCs w:val="28"/>
        </w:rPr>
        <w:t>等行业的深度融合和规模化应用。</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2</w:t>
      </w:r>
      <w:r>
        <w:rPr>
          <w:rFonts w:cs="Arial Unicode MS"/>
          <w:sz w:val="28"/>
          <w:szCs w:val="28"/>
        </w:rPr>
        <w:t>024</w:t>
      </w:r>
      <w:r>
        <w:rPr>
          <w:rFonts w:cs="Arial Unicode MS" w:hint="eastAsia"/>
          <w:sz w:val="28"/>
          <w:szCs w:val="28"/>
        </w:rPr>
        <w:t>年1</w:t>
      </w:r>
      <w:r>
        <w:rPr>
          <w:rFonts w:cs="Arial Unicode MS"/>
          <w:sz w:val="28"/>
          <w:szCs w:val="28"/>
        </w:rPr>
        <w:t>1</w:t>
      </w:r>
      <w:r>
        <w:rPr>
          <w:rFonts w:cs="Arial Unicode MS" w:hint="eastAsia"/>
          <w:sz w:val="28"/>
          <w:szCs w:val="28"/>
        </w:rPr>
        <w:t>月，中国工业和信息化部等十二部门出台了《</w:t>
      </w:r>
      <w:r>
        <w:rPr>
          <w:rFonts w:cs="Arial Unicode MS"/>
          <w:sz w:val="28"/>
          <w:szCs w:val="28"/>
        </w:rPr>
        <w:t>5G规模化应用“扬帆”行动升级方案》</w:t>
      </w:r>
      <w:r>
        <w:rPr>
          <w:rFonts w:cs="Arial Unicode MS" w:hint="eastAsia"/>
          <w:sz w:val="28"/>
          <w:szCs w:val="28"/>
        </w:rPr>
        <w:t>，方案指出，到</w:t>
      </w:r>
      <w:r>
        <w:rPr>
          <w:rFonts w:cs="Arial Unicode MS"/>
          <w:sz w:val="28"/>
          <w:szCs w:val="28"/>
        </w:rPr>
        <w:t>2027年底，构建形成“能力普适、应用普及、赋能普惠”的发展格局，全面实现5G规模化应用。</w:t>
      </w:r>
      <w:r>
        <w:rPr>
          <w:rFonts w:cs="Arial Unicode MS" w:hint="eastAsia"/>
          <w:sz w:val="28"/>
          <w:szCs w:val="28"/>
        </w:rPr>
        <w:t>方案还指出，推进</w:t>
      </w:r>
      <w:r>
        <w:rPr>
          <w:rFonts w:cs="Arial Unicode MS"/>
          <w:sz w:val="28"/>
          <w:szCs w:val="28"/>
        </w:rPr>
        <w:t>5G赋能生产经营提质升级</w:t>
      </w:r>
      <w:r>
        <w:rPr>
          <w:rFonts w:cs="Arial Unicode MS" w:hint="eastAsia"/>
          <w:sz w:val="28"/>
          <w:szCs w:val="28"/>
        </w:rPr>
        <w:t>，包括5</w:t>
      </w:r>
      <w:r>
        <w:rPr>
          <w:rFonts w:cs="Arial Unicode MS"/>
          <w:sz w:val="28"/>
          <w:szCs w:val="28"/>
        </w:rPr>
        <w:t>G</w:t>
      </w:r>
      <w:r>
        <w:rPr>
          <w:rFonts w:cs="Arial Unicode MS" w:hint="eastAsia"/>
          <w:sz w:val="28"/>
          <w:szCs w:val="28"/>
        </w:rPr>
        <w:t>与工业互联网、电力、矿山、油气、交通等行业的结合，推进</w:t>
      </w:r>
      <w:r>
        <w:rPr>
          <w:rFonts w:cs="Arial Unicode MS"/>
          <w:sz w:val="28"/>
          <w:szCs w:val="28"/>
        </w:rPr>
        <w:t>5G助力公共服务普惠升级</w:t>
      </w:r>
      <w:r>
        <w:rPr>
          <w:rFonts w:cs="Arial Unicode MS" w:hint="eastAsia"/>
          <w:sz w:val="28"/>
          <w:szCs w:val="28"/>
        </w:rPr>
        <w:t>，包括5</w:t>
      </w:r>
      <w:r>
        <w:rPr>
          <w:rFonts w:cs="Arial Unicode MS"/>
          <w:sz w:val="28"/>
          <w:szCs w:val="28"/>
        </w:rPr>
        <w:t>G</w:t>
      </w:r>
      <w:r>
        <w:rPr>
          <w:rFonts w:cs="Arial Unicode MS" w:hint="eastAsia"/>
          <w:sz w:val="28"/>
          <w:szCs w:val="28"/>
        </w:rPr>
        <w:t>与政务服务、数字教育、社会治理、文旅、卫生健康等行业的结合，构建5</w:t>
      </w:r>
      <w:r>
        <w:rPr>
          <w:rFonts w:cs="Arial Unicode MS"/>
          <w:sz w:val="28"/>
          <w:szCs w:val="28"/>
        </w:rPr>
        <w:t>G-A</w:t>
      </w:r>
      <w:r>
        <w:rPr>
          <w:rFonts w:cs="Arial Unicode MS" w:hint="eastAsia"/>
          <w:sz w:val="28"/>
          <w:szCs w:val="28"/>
        </w:rPr>
        <w:t>产业链，深化5</w:t>
      </w:r>
      <w:r>
        <w:rPr>
          <w:rFonts w:cs="Arial Unicode MS"/>
          <w:sz w:val="28"/>
          <w:szCs w:val="28"/>
        </w:rPr>
        <w:t>G+AI</w:t>
      </w:r>
      <w:r>
        <w:rPr>
          <w:rFonts w:cs="Arial Unicode MS" w:hint="eastAsia"/>
          <w:sz w:val="28"/>
          <w:szCs w:val="28"/>
        </w:rPr>
        <w:t>赋能行</w:t>
      </w:r>
      <w:r>
        <w:rPr>
          <w:rFonts w:cs="Arial Unicode MS" w:hint="eastAsia"/>
          <w:sz w:val="28"/>
          <w:szCs w:val="28"/>
        </w:rPr>
        <w:lastRenderedPageBreak/>
        <w:t>业智能化变革等。未来几年，物联网和人工智能的发展将继续获得国家政策的支持，同时也将继续受益于新质生产力发展所增加的需求。</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2</w:t>
      </w:r>
      <w:r>
        <w:rPr>
          <w:rFonts w:cs="Arial Unicode MS"/>
          <w:sz w:val="28"/>
          <w:szCs w:val="28"/>
        </w:rPr>
        <w:t>.公司</w:t>
      </w:r>
      <w:r>
        <w:rPr>
          <w:rFonts w:cs="Arial Unicode MS" w:hint="eastAsia"/>
          <w:sz w:val="28"/>
          <w:szCs w:val="28"/>
        </w:rPr>
        <w:t>拥有一支专业而高效的研发团队，在物联网和人工智能领域形成一定的技术积累和技术优势</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公司重视研发团队建设，目前在深圳、西安和东莞设立了研发中心，研发部门和体系健全，公司内部以工程师文化为主。公司管理团队和研发团队平均</w:t>
      </w:r>
      <w:r>
        <w:rPr>
          <w:rFonts w:cs="Arial Unicode MS"/>
          <w:sz w:val="28"/>
          <w:szCs w:val="28"/>
        </w:rPr>
        <w:t>拥有</w:t>
      </w:r>
      <w:r>
        <w:rPr>
          <w:rFonts w:cs="Arial Unicode MS" w:hint="eastAsia"/>
          <w:sz w:val="28"/>
          <w:szCs w:val="28"/>
        </w:rPr>
        <w:t>十年以上从业经验，具备</w:t>
      </w:r>
      <w:r>
        <w:rPr>
          <w:rFonts w:cs="Arial Unicode MS"/>
          <w:sz w:val="28"/>
          <w:szCs w:val="28"/>
        </w:rPr>
        <w:t>较高的研发能力，</w:t>
      </w:r>
      <w:r>
        <w:rPr>
          <w:rFonts w:cs="Arial Unicode MS" w:hint="eastAsia"/>
          <w:sz w:val="28"/>
          <w:szCs w:val="28"/>
        </w:rPr>
        <w:t>形成了产品和技术创新的前瞻性思维，此外还能深度认识不同应用</w:t>
      </w:r>
      <w:r>
        <w:rPr>
          <w:rFonts w:cs="Arial Unicode MS"/>
          <w:sz w:val="28"/>
          <w:szCs w:val="28"/>
        </w:rPr>
        <w:t>领域的</w:t>
      </w:r>
      <w:r>
        <w:rPr>
          <w:rFonts w:cs="Arial Unicode MS" w:hint="eastAsia"/>
          <w:sz w:val="28"/>
          <w:szCs w:val="28"/>
        </w:rPr>
        <w:t>发展</w:t>
      </w:r>
      <w:r>
        <w:rPr>
          <w:rFonts w:cs="Arial Unicode MS"/>
          <w:sz w:val="28"/>
          <w:szCs w:val="28"/>
        </w:rPr>
        <w:t>趋势</w:t>
      </w:r>
      <w:r>
        <w:rPr>
          <w:rFonts w:cs="Arial Unicode MS" w:hint="eastAsia"/>
          <w:sz w:val="28"/>
          <w:szCs w:val="28"/>
        </w:rPr>
        <w:t>以及不同应用场景对无线通信和人工智能的差异化需求，因此能够对产业化募</w:t>
      </w:r>
      <w:proofErr w:type="gramStart"/>
      <w:r>
        <w:rPr>
          <w:rFonts w:cs="Arial Unicode MS" w:hint="eastAsia"/>
          <w:sz w:val="28"/>
          <w:szCs w:val="28"/>
        </w:rPr>
        <w:t>投项目</w:t>
      </w:r>
      <w:proofErr w:type="gramEnd"/>
      <w:r>
        <w:rPr>
          <w:rFonts w:cs="Arial Unicode MS" w:hint="eastAsia"/>
          <w:sz w:val="28"/>
          <w:szCs w:val="28"/>
        </w:rPr>
        <w:t>的实施提供有效指导。</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自公司</w:t>
      </w:r>
      <w:proofErr w:type="gramStart"/>
      <w:r>
        <w:rPr>
          <w:rFonts w:cs="Arial Unicode MS" w:hint="eastAsia"/>
          <w:sz w:val="28"/>
          <w:szCs w:val="28"/>
        </w:rPr>
        <w:t>实施云管端</w:t>
      </w:r>
      <w:proofErr w:type="gramEnd"/>
      <w:r>
        <w:rPr>
          <w:rFonts w:cs="Arial Unicode MS" w:hint="eastAsia"/>
          <w:sz w:val="28"/>
          <w:szCs w:val="28"/>
        </w:rPr>
        <w:t>架构以来，除了在物联网无线通信模组和终端的研发上取得了丰富的技术和经验积累外，还在</w:t>
      </w:r>
      <w:proofErr w:type="gramStart"/>
      <w:r>
        <w:rPr>
          <w:rFonts w:cs="Arial Unicode MS" w:hint="eastAsia"/>
          <w:sz w:val="28"/>
          <w:szCs w:val="28"/>
        </w:rPr>
        <w:t>云产品</w:t>
      </w:r>
      <w:proofErr w:type="gramEnd"/>
      <w:r>
        <w:rPr>
          <w:rFonts w:cs="Arial Unicode MS" w:hint="eastAsia"/>
          <w:sz w:val="28"/>
          <w:szCs w:val="28"/>
        </w:rPr>
        <w:t>的研发上取得了一定的技术和经验积累。在5</w:t>
      </w:r>
      <w:r>
        <w:rPr>
          <w:rFonts w:cs="Arial Unicode MS"/>
          <w:sz w:val="28"/>
          <w:szCs w:val="28"/>
        </w:rPr>
        <w:t>G</w:t>
      </w:r>
      <w:r>
        <w:rPr>
          <w:rFonts w:cs="Arial Unicode MS" w:hint="eastAsia"/>
          <w:sz w:val="28"/>
          <w:szCs w:val="28"/>
        </w:rPr>
        <w:t>模组和解决方案方面，公司已推出多款5</w:t>
      </w:r>
      <w:r>
        <w:rPr>
          <w:rFonts w:cs="Arial Unicode MS"/>
          <w:sz w:val="28"/>
          <w:szCs w:val="28"/>
        </w:rPr>
        <w:t>G</w:t>
      </w:r>
      <w:r>
        <w:rPr>
          <w:rFonts w:cs="Arial Unicode MS" w:hint="eastAsia"/>
          <w:sz w:val="28"/>
          <w:szCs w:val="28"/>
        </w:rPr>
        <w:t>模组，</w:t>
      </w:r>
      <w:proofErr w:type="gramStart"/>
      <w:r>
        <w:rPr>
          <w:rFonts w:cs="Arial Unicode MS" w:hint="eastAsia"/>
          <w:sz w:val="28"/>
          <w:szCs w:val="28"/>
        </w:rPr>
        <w:t>覆盖高通</w:t>
      </w:r>
      <w:proofErr w:type="gramEnd"/>
      <w:r>
        <w:rPr>
          <w:rFonts w:cs="Arial Unicode MS" w:hint="eastAsia"/>
          <w:sz w:val="28"/>
          <w:szCs w:val="28"/>
        </w:rPr>
        <w:t>、海思、展锐等芯片平台，应用于智能电网、智能驾驶、移动宽带、</w:t>
      </w:r>
      <w:proofErr w:type="gramStart"/>
      <w:r>
        <w:rPr>
          <w:rFonts w:cs="Arial Unicode MS" w:hint="eastAsia"/>
          <w:sz w:val="28"/>
          <w:szCs w:val="28"/>
        </w:rPr>
        <w:t>低空经济</w:t>
      </w:r>
      <w:proofErr w:type="gramEnd"/>
      <w:r>
        <w:rPr>
          <w:rFonts w:cs="Arial Unicode MS" w:hint="eastAsia"/>
          <w:sz w:val="28"/>
          <w:szCs w:val="28"/>
        </w:rPr>
        <w:t>等领域，公司因此积累了丰富的5</w:t>
      </w:r>
      <w:r>
        <w:rPr>
          <w:rFonts w:cs="Arial Unicode MS"/>
          <w:sz w:val="28"/>
          <w:szCs w:val="28"/>
        </w:rPr>
        <w:t>G</w:t>
      </w:r>
      <w:r>
        <w:rPr>
          <w:rFonts w:cs="Arial Unicode MS" w:hint="eastAsia"/>
          <w:sz w:val="28"/>
          <w:szCs w:val="28"/>
        </w:rPr>
        <w:t>技术，并形成了多项核心应用技术、专利以及软件著作权，为未来继续研发5</w:t>
      </w:r>
      <w:r>
        <w:rPr>
          <w:rFonts w:cs="Arial Unicode MS"/>
          <w:sz w:val="28"/>
          <w:szCs w:val="28"/>
        </w:rPr>
        <w:t>G</w:t>
      </w:r>
      <w:r>
        <w:rPr>
          <w:rFonts w:cs="Arial Unicode MS" w:hint="eastAsia"/>
          <w:sz w:val="28"/>
          <w:szCs w:val="28"/>
        </w:rPr>
        <w:t>产品奠定了基础。在</w:t>
      </w:r>
      <w:proofErr w:type="gramStart"/>
      <w:r>
        <w:rPr>
          <w:rFonts w:cs="Arial Unicode MS" w:hint="eastAsia"/>
          <w:sz w:val="28"/>
          <w:szCs w:val="28"/>
        </w:rPr>
        <w:t>云产品</w:t>
      </w:r>
      <w:proofErr w:type="gramEnd"/>
      <w:r>
        <w:rPr>
          <w:rFonts w:cs="Arial Unicode MS" w:hint="eastAsia"/>
          <w:sz w:val="28"/>
          <w:szCs w:val="28"/>
        </w:rPr>
        <w:t>方面，公司的云平台软件服务于</w:t>
      </w:r>
      <w:proofErr w:type="gramStart"/>
      <w:r>
        <w:rPr>
          <w:rFonts w:cs="Arial Unicode MS" w:hint="eastAsia"/>
          <w:sz w:val="28"/>
          <w:szCs w:val="28"/>
        </w:rPr>
        <w:t>城市物联感知</w:t>
      </w:r>
      <w:proofErr w:type="gramEnd"/>
      <w:r>
        <w:rPr>
          <w:rFonts w:cs="Arial Unicode MS" w:hint="eastAsia"/>
          <w:sz w:val="28"/>
          <w:szCs w:val="28"/>
        </w:rPr>
        <w:t>领域的政企客户，</w:t>
      </w:r>
      <w:proofErr w:type="gramStart"/>
      <w:r>
        <w:rPr>
          <w:rFonts w:cs="Arial Unicode MS" w:hint="eastAsia"/>
          <w:sz w:val="28"/>
          <w:szCs w:val="28"/>
        </w:rPr>
        <w:t>云基础</w:t>
      </w:r>
      <w:proofErr w:type="gramEnd"/>
      <w:r>
        <w:rPr>
          <w:rFonts w:cs="Arial Unicode MS" w:hint="eastAsia"/>
          <w:sz w:val="28"/>
          <w:szCs w:val="28"/>
        </w:rPr>
        <w:t>设施服务于人工智能领域的大客户，在这个过程中，公司不仅参与了数据治理和存储等方面标准的制定，为提升供应链韧性做出贡献，还建立起对特定行业在人工智能方面需求的理解，并开始针对</w:t>
      </w:r>
      <w:proofErr w:type="gramStart"/>
      <w:r>
        <w:rPr>
          <w:rFonts w:cs="Arial Unicode MS" w:hint="eastAsia"/>
          <w:sz w:val="28"/>
          <w:szCs w:val="28"/>
        </w:rPr>
        <w:t>城市物联感知</w:t>
      </w:r>
      <w:proofErr w:type="gramEnd"/>
      <w:r>
        <w:rPr>
          <w:rFonts w:cs="Arial Unicode MS" w:hint="eastAsia"/>
          <w:sz w:val="28"/>
          <w:szCs w:val="28"/>
        </w:rPr>
        <w:t>领域部分应用场景</w:t>
      </w:r>
      <w:proofErr w:type="gramStart"/>
      <w:r>
        <w:rPr>
          <w:rFonts w:cs="Arial Unicode MS" w:hint="eastAsia"/>
          <w:sz w:val="28"/>
          <w:szCs w:val="28"/>
        </w:rPr>
        <w:t>训练垂类模型</w:t>
      </w:r>
      <w:proofErr w:type="gramEnd"/>
      <w:r>
        <w:rPr>
          <w:rFonts w:cs="Arial Unicode MS" w:hint="eastAsia"/>
          <w:sz w:val="28"/>
          <w:szCs w:val="28"/>
        </w:rPr>
        <w:t>，积累了相关技术和经验，为未来在更广的范围训练和推理奠定了基础。</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sz w:val="28"/>
          <w:szCs w:val="28"/>
        </w:rPr>
        <w:t>3.</w:t>
      </w:r>
      <w:r>
        <w:rPr>
          <w:rFonts w:hint="eastAsia"/>
          <w:sz w:val="28"/>
          <w:szCs w:val="28"/>
        </w:rPr>
        <w:t>公司拥有</w:t>
      </w:r>
      <w:r>
        <w:rPr>
          <w:rFonts w:cs="Arial Unicode MS"/>
          <w:sz w:val="28"/>
          <w:szCs w:val="28"/>
        </w:rPr>
        <w:t>高效的</w:t>
      </w:r>
      <w:r>
        <w:rPr>
          <w:rFonts w:cs="Arial Unicode MS" w:hint="eastAsia"/>
          <w:sz w:val="28"/>
          <w:szCs w:val="28"/>
        </w:rPr>
        <w:t>产业</w:t>
      </w:r>
      <w:proofErr w:type="gramStart"/>
      <w:r>
        <w:rPr>
          <w:rFonts w:cs="Arial Unicode MS" w:hint="eastAsia"/>
          <w:sz w:val="28"/>
          <w:szCs w:val="28"/>
        </w:rPr>
        <w:t>链</w:t>
      </w:r>
      <w:r>
        <w:rPr>
          <w:rFonts w:cs="Arial Unicode MS"/>
          <w:sz w:val="28"/>
          <w:szCs w:val="28"/>
        </w:rPr>
        <w:t>供应</w:t>
      </w:r>
      <w:proofErr w:type="gramEnd"/>
      <w:r>
        <w:rPr>
          <w:rFonts w:cs="Arial Unicode MS" w:hint="eastAsia"/>
          <w:sz w:val="28"/>
          <w:szCs w:val="28"/>
        </w:rPr>
        <w:t>体系和稳定且优质的客户群体</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sz w:val="28"/>
          <w:szCs w:val="28"/>
        </w:rPr>
        <w:lastRenderedPageBreak/>
        <w:t>公司</w:t>
      </w:r>
      <w:r>
        <w:rPr>
          <w:rFonts w:cs="Arial Unicode MS" w:hint="eastAsia"/>
          <w:sz w:val="28"/>
          <w:szCs w:val="28"/>
        </w:rPr>
        <w:t>经过多年发展，深度理解了下游行业客户的需求，并对</w:t>
      </w:r>
      <w:r>
        <w:rPr>
          <w:rFonts w:cs="Arial Unicode MS"/>
          <w:sz w:val="28"/>
          <w:szCs w:val="28"/>
        </w:rPr>
        <w:t>产业</w:t>
      </w:r>
      <w:proofErr w:type="gramStart"/>
      <w:r>
        <w:rPr>
          <w:rFonts w:cs="Arial Unicode MS"/>
          <w:sz w:val="28"/>
          <w:szCs w:val="28"/>
        </w:rPr>
        <w:t>链</w:t>
      </w:r>
      <w:r>
        <w:rPr>
          <w:rFonts w:cs="Arial Unicode MS" w:hint="eastAsia"/>
          <w:sz w:val="28"/>
          <w:szCs w:val="28"/>
        </w:rPr>
        <w:t>供应</w:t>
      </w:r>
      <w:proofErr w:type="gramEnd"/>
      <w:r>
        <w:rPr>
          <w:rFonts w:cs="Arial Unicode MS"/>
          <w:sz w:val="28"/>
          <w:szCs w:val="28"/>
        </w:rPr>
        <w:t>资源</w:t>
      </w:r>
      <w:r>
        <w:rPr>
          <w:rFonts w:cs="Arial Unicode MS" w:hint="eastAsia"/>
          <w:sz w:val="28"/>
          <w:szCs w:val="28"/>
        </w:rPr>
        <w:t>进行有效整合</w:t>
      </w:r>
      <w:r>
        <w:rPr>
          <w:rFonts w:cs="Arial Unicode MS"/>
          <w:sz w:val="28"/>
          <w:szCs w:val="28"/>
        </w:rPr>
        <w:t>，</w:t>
      </w:r>
      <w:r>
        <w:rPr>
          <w:rFonts w:cs="Arial Unicode MS" w:hint="eastAsia"/>
          <w:sz w:val="28"/>
          <w:szCs w:val="28"/>
        </w:rPr>
        <w:t>与供应商和生态</w:t>
      </w:r>
      <w:proofErr w:type="gramStart"/>
      <w:r>
        <w:rPr>
          <w:rFonts w:cs="Arial Unicode MS" w:hint="eastAsia"/>
          <w:sz w:val="28"/>
          <w:szCs w:val="28"/>
        </w:rPr>
        <w:t>链合作</w:t>
      </w:r>
      <w:proofErr w:type="gramEnd"/>
      <w:r>
        <w:rPr>
          <w:rFonts w:cs="Arial Unicode MS" w:hint="eastAsia"/>
          <w:sz w:val="28"/>
          <w:szCs w:val="28"/>
        </w:rPr>
        <w:t>伙伴建立了长期、稳定的合作关系，无线通信模组的供应链体系完备，</w:t>
      </w:r>
      <w:proofErr w:type="gramStart"/>
      <w:r>
        <w:rPr>
          <w:rFonts w:cs="Arial Unicode MS" w:hint="eastAsia"/>
          <w:sz w:val="28"/>
          <w:szCs w:val="28"/>
        </w:rPr>
        <w:t>云产品</w:t>
      </w:r>
      <w:proofErr w:type="gramEnd"/>
      <w:r>
        <w:rPr>
          <w:rFonts w:cs="Arial Unicode MS" w:hint="eastAsia"/>
          <w:sz w:val="28"/>
          <w:szCs w:val="28"/>
        </w:rPr>
        <w:t>的生态链也在持续加强，这使得公司的市场响应速度高，而且能够</w:t>
      </w:r>
      <w:r>
        <w:rPr>
          <w:rFonts w:cs="Arial Unicode MS"/>
          <w:sz w:val="28"/>
          <w:szCs w:val="28"/>
        </w:rPr>
        <w:t>快速、高效地满足客户需求</w:t>
      </w:r>
      <w:r>
        <w:rPr>
          <w:rFonts w:cs="Arial Unicode MS" w:hint="eastAsia"/>
          <w:sz w:val="28"/>
          <w:szCs w:val="28"/>
        </w:rPr>
        <w:t>。此外，公司还与产业</w:t>
      </w:r>
      <w:proofErr w:type="gramStart"/>
      <w:r>
        <w:rPr>
          <w:rFonts w:cs="Arial Unicode MS" w:hint="eastAsia"/>
          <w:sz w:val="28"/>
          <w:szCs w:val="28"/>
        </w:rPr>
        <w:t>链合作</w:t>
      </w:r>
      <w:proofErr w:type="gramEnd"/>
      <w:r>
        <w:rPr>
          <w:rFonts w:cs="Arial Unicode MS" w:hint="eastAsia"/>
          <w:sz w:val="28"/>
          <w:szCs w:val="28"/>
        </w:rPr>
        <w:t>方共同提升供应链韧性，降低外部不确定性风险，</w:t>
      </w:r>
      <w:r>
        <w:rPr>
          <w:rFonts w:cs="Arial Unicode MS"/>
          <w:sz w:val="28"/>
          <w:szCs w:val="28"/>
        </w:rPr>
        <w:t>提高</w:t>
      </w:r>
      <w:r>
        <w:rPr>
          <w:rFonts w:cs="Arial Unicode MS" w:hint="eastAsia"/>
          <w:sz w:val="28"/>
          <w:szCs w:val="28"/>
        </w:rPr>
        <w:t>面向中国市场的自主可控产品的</w:t>
      </w:r>
      <w:r>
        <w:rPr>
          <w:rFonts w:cs="Arial Unicode MS"/>
          <w:sz w:val="28"/>
          <w:szCs w:val="28"/>
        </w:rPr>
        <w:t>供应效率。</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公司凭借其多年来积累的行业竞争优势、雄厚的研发实力以及市场拓展能力，在智能电网、智能驾驶、</w:t>
      </w:r>
      <w:proofErr w:type="gramStart"/>
      <w:r>
        <w:rPr>
          <w:rFonts w:cs="Arial Unicode MS" w:hint="eastAsia"/>
          <w:sz w:val="28"/>
          <w:szCs w:val="28"/>
        </w:rPr>
        <w:t>城市物联感知</w:t>
      </w:r>
      <w:proofErr w:type="gramEnd"/>
      <w:r>
        <w:rPr>
          <w:rFonts w:cs="Arial Unicode MS" w:hint="eastAsia"/>
          <w:sz w:val="28"/>
          <w:szCs w:val="28"/>
        </w:rPr>
        <w:t>等应用行业积累了</w:t>
      </w:r>
      <w:r>
        <w:rPr>
          <w:rFonts w:cs="Arial Unicode MS"/>
          <w:sz w:val="28"/>
          <w:szCs w:val="28"/>
        </w:rPr>
        <w:t>较好的市场口碑，为公司未来的发展提供了强大的驱动力。</w:t>
      </w:r>
      <w:r>
        <w:rPr>
          <w:rFonts w:cs="Arial Unicode MS" w:hint="eastAsia"/>
          <w:sz w:val="28"/>
          <w:szCs w:val="28"/>
        </w:rPr>
        <w:t>公司的销售模式也让公司能够更加深入地挖掘客户在物联网和人工智能方面的需求，公司也以此为基础积攒了一批国内外具有较高知名度、经营规模较大且持续增长的优质客户，这些客户既可以帮助公司保障竞争优势，又能改善公司利润结构，提高经济效益。</w:t>
      </w:r>
    </w:p>
    <w:p w:rsidR="0015660D" w:rsidRDefault="00250EEA">
      <w:pPr>
        <w:adjustRightInd w:val="0"/>
        <w:snapToGrid w:val="0"/>
        <w:spacing w:line="360" w:lineRule="auto"/>
        <w:ind w:firstLineChars="200" w:firstLine="562"/>
        <w:rPr>
          <w:rFonts w:cs="Arial Unicode MS"/>
          <w:b/>
          <w:sz w:val="28"/>
          <w:szCs w:val="28"/>
        </w:rPr>
      </w:pPr>
      <w:r>
        <w:rPr>
          <w:rFonts w:cs="Arial Unicode MS" w:hint="eastAsia"/>
          <w:b/>
          <w:sz w:val="28"/>
          <w:szCs w:val="28"/>
        </w:rPr>
        <w:t>五、相关募集资金投资项目重新论证结论</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公司认为研发总部项目、5</w:t>
      </w:r>
      <w:r>
        <w:rPr>
          <w:rFonts w:cs="Arial Unicode MS"/>
          <w:sz w:val="28"/>
          <w:szCs w:val="28"/>
        </w:rPr>
        <w:t>G</w:t>
      </w:r>
      <w:r>
        <w:rPr>
          <w:rFonts w:cs="Arial Unicode MS" w:hint="eastAsia"/>
          <w:sz w:val="28"/>
          <w:szCs w:val="28"/>
        </w:rPr>
        <w:t>无线通信模块和解决方案研发及产业化项目仍然具备投资的必要性和可行性，因此公司将继续实施上述项目。</w:t>
      </w:r>
    </w:p>
    <w:p w:rsidR="0015660D" w:rsidRDefault="00250EEA">
      <w:pPr>
        <w:adjustRightInd w:val="0"/>
        <w:snapToGrid w:val="0"/>
        <w:spacing w:line="360" w:lineRule="auto"/>
        <w:ind w:firstLineChars="200" w:firstLine="562"/>
        <w:rPr>
          <w:rFonts w:cs="Arial Unicode MS"/>
          <w:b/>
          <w:sz w:val="28"/>
          <w:szCs w:val="28"/>
        </w:rPr>
      </w:pPr>
      <w:r>
        <w:rPr>
          <w:rFonts w:cs="Arial Unicode MS" w:hint="eastAsia"/>
          <w:b/>
          <w:sz w:val="28"/>
          <w:szCs w:val="28"/>
        </w:rPr>
        <w:t>六、本次募集资金投资项目的使用计划调整对公司的影响</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公司对上述募集资金投资项目的使用计划进行调整，是公司根据外部环境变化，结合公司战略规划、行业发展、实际经营需要以及</w:t>
      </w:r>
      <w:r>
        <w:rPr>
          <w:rFonts w:cs="Arial Unicode MS"/>
          <w:sz w:val="28"/>
          <w:szCs w:val="28"/>
        </w:rPr>
        <w:t>项目实施的实际情况</w:t>
      </w:r>
      <w:r>
        <w:rPr>
          <w:rFonts w:cs="Arial Unicode MS" w:hint="eastAsia"/>
          <w:sz w:val="28"/>
          <w:szCs w:val="28"/>
        </w:rPr>
        <w:t>，主动优化资源配置，提升募集资金使用效率，持续优化核心财务指标做出的决策</w:t>
      </w:r>
      <w:r>
        <w:rPr>
          <w:rFonts w:cs="Arial Unicode MS"/>
          <w:sz w:val="28"/>
          <w:szCs w:val="28"/>
        </w:rPr>
        <w:t>，不存在</w:t>
      </w:r>
      <w:r>
        <w:rPr>
          <w:rFonts w:cs="Arial Unicode MS" w:hint="eastAsia"/>
          <w:sz w:val="28"/>
          <w:szCs w:val="28"/>
        </w:rPr>
        <w:t>改变或</w:t>
      </w:r>
      <w:r>
        <w:rPr>
          <w:rFonts w:cs="Arial Unicode MS"/>
          <w:sz w:val="28"/>
          <w:szCs w:val="28"/>
        </w:rPr>
        <w:t>变相改变募集资金投向和损害股东利益的情形，不会对公司的正常经营产生重大不利影响，</w:t>
      </w:r>
      <w:r>
        <w:rPr>
          <w:rFonts w:cs="Arial Unicode MS" w:hint="eastAsia"/>
          <w:sz w:val="28"/>
          <w:szCs w:val="28"/>
        </w:rPr>
        <w:t>有利于公司的长远发展</w:t>
      </w:r>
      <w:r>
        <w:rPr>
          <w:rFonts w:cs="Arial Unicode MS"/>
          <w:sz w:val="28"/>
          <w:szCs w:val="28"/>
        </w:rPr>
        <w:t>。</w:t>
      </w:r>
    </w:p>
    <w:p w:rsidR="0015660D" w:rsidRDefault="00250EEA">
      <w:pPr>
        <w:adjustRightInd w:val="0"/>
        <w:snapToGrid w:val="0"/>
        <w:spacing w:line="360" w:lineRule="auto"/>
        <w:ind w:firstLineChars="200" w:firstLine="562"/>
        <w:rPr>
          <w:rFonts w:cs="Arial Unicode MS"/>
          <w:b/>
          <w:sz w:val="28"/>
          <w:szCs w:val="28"/>
        </w:rPr>
      </w:pPr>
      <w:r>
        <w:rPr>
          <w:rFonts w:cs="Arial Unicode MS" w:hint="eastAsia"/>
          <w:b/>
          <w:sz w:val="28"/>
          <w:szCs w:val="28"/>
        </w:rPr>
        <w:lastRenderedPageBreak/>
        <w:t>七、相关审议程序及专项意见</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本次部分募集资金投资项目的使用计划调整事项已经公司第四届董事会第三次会议、第四届监事会第二次会议审议通过。</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（一）监事会意见</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sz w:val="28"/>
          <w:szCs w:val="28"/>
        </w:rPr>
        <w:t>公司监事会认为：</w:t>
      </w:r>
      <w:r>
        <w:rPr>
          <w:rFonts w:cs="Arial Unicode MS" w:hint="eastAsia"/>
          <w:sz w:val="28"/>
          <w:szCs w:val="28"/>
        </w:rPr>
        <w:t>本次</w:t>
      </w:r>
      <w:r>
        <w:rPr>
          <w:rFonts w:hint="eastAsia"/>
          <w:sz w:val="28"/>
          <w:szCs w:val="28"/>
        </w:rPr>
        <w:t>调整部分募集资金投资项目的内部投资结构和达到预计可使用状态的时间，增加实施主体和实施地点</w:t>
      </w:r>
      <w:r>
        <w:rPr>
          <w:rFonts w:cs="Arial Unicode MS" w:hint="eastAsia"/>
          <w:sz w:val="28"/>
          <w:szCs w:val="28"/>
        </w:rPr>
        <w:t>是公司根据项目实施的实际情况做出的决定，</w:t>
      </w:r>
      <w:r>
        <w:rPr>
          <w:rFonts w:cs="Arial Unicode MS"/>
          <w:sz w:val="28"/>
          <w:szCs w:val="28"/>
        </w:rPr>
        <w:t>符合</w:t>
      </w:r>
      <w:r>
        <w:rPr>
          <w:rFonts w:cs="Arial Unicode MS" w:hint="eastAsia"/>
          <w:sz w:val="28"/>
          <w:szCs w:val="28"/>
        </w:rPr>
        <w:t>募集资金监管有关</w:t>
      </w:r>
      <w:r>
        <w:rPr>
          <w:rFonts w:cs="Arial Unicode MS"/>
          <w:sz w:val="28"/>
          <w:szCs w:val="28"/>
        </w:rPr>
        <w:t>法律法规以及</w:t>
      </w:r>
      <w:r>
        <w:rPr>
          <w:rFonts w:cs="Arial Unicode MS" w:hint="eastAsia"/>
          <w:sz w:val="28"/>
          <w:szCs w:val="28"/>
        </w:rPr>
        <w:t>公司</w:t>
      </w:r>
      <w:r>
        <w:rPr>
          <w:rFonts w:cs="Arial Unicode MS"/>
          <w:sz w:val="28"/>
          <w:szCs w:val="28"/>
        </w:rPr>
        <w:t>《募集资金管理制度》的规定</w:t>
      </w:r>
      <w:r>
        <w:rPr>
          <w:rFonts w:cs="Arial Unicode MS" w:hint="eastAsia"/>
          <w:sz w:val="28"/>
          <w:szCs w:val="28"/>
        </w:rPr>
        <w:t>，不会对</w:t>
      </w:r>
      <w:proofErr w:type="gramStart"/>
      <w:r>
        <w:rPr>
          <w:rFonts w:cs="Arial Unicode MS" w:hint="eastAsia"/>
          <w:sz w:val="28"/>
          <w:szCs w:val="28"/>
        </w:rPr>
        <w:t>募投项目</w:t>
      </w:r>
      <w:proofErr w:type="gramEnd"/>
      <w:r>
        <w:rPr>
          <w:rFonts w:cs="Arial Unicode MS" w:hint="eastAsia"/>
          <w:sz w:val="28"/>
          <w:szCs w:val="28"/>
        </w:rPr>
        <w:t>实施和公司的正常生产经营产生重大不利影响，</w:t>
      </w:r>
      <w:r>
        <w:rPr>
          <w:rFonts w:cs="Arial Unicode MS"/>
          <w:sz w:val="28"/>
          <w:szCs w:val="28"/>
        </w:rPr>
        <w:t>不存在改变</w:t>
      </w:r>
      <w:r>
        <w:rPr>
          <w:rFonts w:cs="Arial Unicode MS" w:hint="eastAsia"/>
          <w:sz w:val="28"/>
          <w:szCs w:val="28"/>
        </w:rPr>
        <w:t>或变相改变</w:t>
      </w:r>
      <w:r>
        <w:rPr>
          <w:rFonts w:cs="Arial Unicode MS"/>
          <w:sz w:val="28"/>
          <w:szCs w:val="28"/>
        </w:rPr>
        <w:t>募集资金投向和损害股东利益的情形</w:t>
      </w:r>
      <w:r>
        <w:rPr>
          <w:rFonts w:cs="Arial Unicode MS" w:hint="eastAsia"/>
          <w:sz w:val="28"/>
          <w:szCs w:val="28"/>
        </w:rPr>
        <w:t>，符合公司未来发展规划。本次调整事项履行了必要的决策程序，符合相关法律、法规的规定。因此，公司监事会同意本次调整事项。</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（二）保荐机构核查意见</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保荐机构认为：</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公司本次</w:t>
      </w:r>
      <w:r>
        <w:rPr>
          <w:rFonts w:hint="eastAsia"/>
          <w:sz w:val="28"/>
          <w:szCs w:val="28"/>
        </w:rPr>
        <w:t>调整部分募集资金投资项目的内部投资结构和达到预计可使用状态的时间，增加实施主体和实施地点</w:t>
      </w:r>
      <w:r>
        <w:rPr>
          <w:rFonts w:cs="Arial Unicode MS" w:hint="eastAsia"/>
          <w:sz w:val="28"/>
          <w:szCs w:val="28"/>
        </w:rPr>
        <w:t>的事项已经由公司董事会、监事会审议通过，履行了必要的审议程序，符合相关法律法规及公司制度的规定；本次调整是公司根据</w:t>
      </w:r>
      <w:proofErr w:type="gramStart"/>
      <w:r>
        <w:rPr>
          <w:rFonts w:cs="Arial Unicode MS" w:hint="eastAsia"/>
          <w:sz w:val="28"/>
          <w:szCs w:val="28"/>
        </w:rPr>
        <w:t>募投项目</w:t>
      </w:r>
      <w:proofErr w:type="gramEnd"/>
      <w:r>
        <w:rPr>
          <w:rFonts w:cs="Arial Unicode MS" w:hint="eastAsia"/>
          <w:sz w:val="28"/>
          <w:szCs w:val="28"/>
        </w:rPr>
        <w:t>具体实施情况做出的审慎决定，不存在改变或变相改变募集资金用途及损害股东利益的情形，不会对公司正常经营造成重大不利影响。</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综上，保荐机构对公司上述部分</w:t>
      </w:r>
      <w:proofErr w:type="gramStart"/>
      <w:r>
        <w:rPr>
          <w:rFonts w:cs="Arial Unicode MS" w:hint="eastAsia"/>
          <w:sz w:val="28"/>
          <w:szCs w:val="28"/>
        </w:rPr>
        <w:t>募投项目</w:t>
      </w:r>
      <w:proofErr w:type="gramEnd"/>
      <w:r>
        <w:rPr>
          <w:rFonts w:cs="Arial Unicode MS" w:hint="eastAsia"/>
          <w:sz w:val="28"/>
          <w:szCs w:val="28"/>
        </w:rPr>
        <w:t>实施计划调整事项无异议。</w:t>
      </w:r>
    </w:p>
    <w:p w:rsidR="0015660D" w:rsidRDefault="00250EEA">
      <w:pPr>
        <w:adjustRightInd w:val="0"/>
        <w:snapToGrid w:val="0"/>
        <w:spacing w:line="360" w:lineRule="auto"/>
        <w:ind w:firstLineChars="200" w:firstLine="560"/>
        <w:jc w:val="both"/>
        <w:rPr>
          <w:rFonts w:cs="Arial Unicode MS"/>
          <w:sz w:val="28"/>
          <w:szCs w:val="28"/>
        </w:rPr>
      </w:pPr>
      <w:r>
        <w:rPr>
          <w:rFonts w:cs="Arial Unicode MS" w:hint="eastAsia"/>
          <w:sz w:val="28"/>
          <w:szCs w:val="28"/>
        </w:rPr>
        <w:t>特此公告。</w:t>
      </w:r>
    </w:p>
    <w:p w:rsidR="0015660D" w:rsidRDefault="0015660D">
      <w:pPr>
        <w:adjustRightInd w:val="0"/>
        <w:snapToGrid w:val="0"/>
        <w:spacing w:line="360" w:lineRule="auto"/>
        <w:ind w:firstLineChars="200" w:firstLine="560"/>
        <w:rPr>
          <w:color w:val="000000"/>
          <w:sz w:val="28"/>
          <w:szCs w:val="28"/>
        </w:rPr>
      </w:pPr>
    </w:p>
    <w:p w:rsidR="0015660D" w:rsidRDefault="00250EEA">
      <w:pPr>
        <w:adjustRightInd w:val="0"/>
        <w:snapToGrid w:val="0"/>
        <w:spacing w:line="360" w:lineRule="auto"/>
        <w:ind w:firstLineChars="200" w:firstLine="560"/>
        <w:jc w:val="right"/>
        <w:rPr>
          <w:color w:val="000000"/>
          <w:sz w:val="28"/>
          <w:szCs w:val="28"/>
        </w:rPr>
      </w:pPr>
      <w:r>
        <w:rPr>
          <w:rFonts w:hint="eastAsia"/>
          <w:color w:val="000000"/>
          <w:sz w:val="28"/>
          <w:szCs w:val="28"/>
        </w:rPr>
        <w:t>深圳市有方</w:t>
      </w:r>
      <w:r>
        <w:rPr>
          <w:color w:val="000000"/>
          <w:sz w:val="28"/>
          <w:szCs w:val="28"/>
        </w:rPr>
        <w:t>科技</w:t>
      </w:r>
      <w:r>
        <w:rPr>
          <w:rFonts w:hint="eastAsia"/>
          <w:color w:val="000000"/>
          <w:sz w:val="28"/>
          <w:szCs w:val="28"/>
        </w:rPr>
        <w:t>股份有限公司董事会</w:t>
      </w:r>
    </w:p>
    <w:p w:rsidR="0015660D" w:rsidRDefault="00250EEA">
      <w:pPr>
        <w:wordWrap w:val="0"/>
        <w:adjustRightInd w:val="0"/>
        <w:snapToGrid w:val="0"/>
        <w:spacing w:line="360" w:lineRule="auto"/>
        <w:ind w:firstLineChars="200" w:firstLine="560"/>
        <w:jc w:val="right"/>
        <w:rPr>
          <w:color w:val="000000"/>
          <w:sz w:val="28"/>
          <w:szCs w:val="28"/>
        </w:rPr>
      </w:pPr>
      <w:r>
        <w:rPr>
          <w:rFonts w:hint="eastAsia"/>
          <w:color w:val="000000"/>
          <w:sz w:val="28"/>
          <w:szCs w:val="28"/>
        </w:rPr>
        <w:lastRenderedPageBreak/>
        <w:t>202</w:t>
      </w:r>
      <w:r>
        <w:rPr>
          <w:color w:val="000000"/>
          <w:sz w:val="28"/>
          <w:szCs w:val="28"/>
        </w:rPr>
        <w:t>5</w:t>
      </w:r>
      <w:r>
        <w:rPr>
          <w:rFonts w:hint="eastAsia"/>
          <w:color w:val="000000"/>
          <w:sz w:val="28"/>
          <w:szCs w:val="28"/>
        </w:rPr>
        <w:t>年</w:t>
      </w:r>
      <w:r>
        <w:rPr>
          <w:color w:val="000000"/>
          <w:sz w:val="28"/>
          <w:szCs w:val="28"/>
        </w:rPr>
        <w:t>1</w:t>
      </w:r>
      <w:r>
        <w:rPr>
          <w:rFonts w:hint="eastAsia"/>
          <w:color w:val="000000"/>
          <w:sz w:val="28"/>
          <w:szCs w:val="28"/>
        </w:rPr>
        <w:t>月</w:t>
      </w:r>
      <w:r>
        <w:rPr>
          <w:color w:val="000000"/>
          <w:sz w:val="28"/>
          <w:szCs w:val="28"/>
        </w:rPr>
        <w:t>23日</w:t>
      </w:r>
    </w:p>
    <w:sectPr w:rsidR="0015660D">
      <w:footerReference w:type="even" r:id="rId8"/>
      <w:footerReference w:type="default" r:id="rId9"/>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7F5" w:rsidRDefault="00E957F5">
      <w:r>
        <w:separator/>
      </w:r>
    </w:p>
  </w:endnote>
  <w:endnote w:type="continuationSeparator" w:id="0">
    <w:p w:rsidR="00E957F5" w:rsidRDefault="00E95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60D" w:rsidRDefault="00250EEA">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5660D" w:rsidRDefault="0015660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60D" w:rsidRDefault="00250EEA">
    <w:pPr>
      <w:pStyle w:val="a6"/>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660D" w:rsidRDefault="00250EEA">
                          <w:pPr>
                            <w:pStyle w:val="a6"/>
                            <w:rPr>
                              <w:rStyle w:val="ac"/>
                            </w:rPr>
                          </w:pPr>
                          <w:r>
                            <w:rPr>
                              <w:rStyle w:val="ac"/>
                            </w:rPr>
                            <w:fldChar w:fldCharType="begin"/>
                          </w:r>
                          <w:r>
                            <w:rPr>
                              <w:rStyle w:val="ac"/>
                            </w:rPr>
                            <w:instrText xml:space="preserve">PAGE  </w:instrText>
                          </w:r>
                          <w:r>
                            <w:rPr>
                              <w:rStyle w:val="ac"/>
                            </w:rPr>
                            <w:fldChar w:fldCharType="separate"/>
                          </w:r>
                          <w:r w:rsidR="00EA035D">
                            <w:rPr>
                              <w:rStyle w:val="ac"/>
                              <w:noProof/>
                            </w:rPr>
                            <w:t>12</w:t>
                          </w:r>
                          <w:r>
                            <w:rPr>
                              <w:rStyle w:val="ac"/>
                            </w:rPr>
                            <w:fldChar w:fldCharType="end"/>
                          </w:r>
                        </w:p>
                        <w:p w:rsidR="0015660D" w:rsidRDefault="0015660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5660D" w:rsidRDefault="00250EEA">
                    <w:pPr>
                      <w:pStyle w:val="a6"/>
                      <w:rPr>
                        <w:rStyle w:val="ac"/>
                      </w:rPr>
                    </w:pPr>
                    <w:r>
                      <w:rPr>
                        <w:rStyle w:val="ac"/>
                      </w:rPr>
                      <w:fldChar w:fldCharType="begin"/>
                    </w:r>
                    <w:r>
                      <w:rPr>
                        <w:rStyle w:val="ac"/>
                      </w:rPr>
                      <w:instrText xml:space="preserve">PAGE  </w:instrText>
                    </w:r>
                    <w:r>
                      <w:rPr>
                        <w:rStyle w:val="ac"/>
                      </w:rPr>
                      <w:fldChar w:fldCharType="separate"/>
                    </w:r>
                    <w:r w:rsidR="00EA035D">
                      <w:rPr>
                        <w:rStyle w:val="ac"/>
                        <w:noProof/>
                      </w:rPr>
                      <w:t>12</w:t>
                    </w:r>
                    <w:r>
                      <w:rPr>
                        <w:rStyle w:val="ac"/>
                      </w:rPr>
                      <w:fldChar w:fldCharType="end"/>
                    </w:r>
                  </w:p>
                  <w:p w:rsidR="0015660D" w:rsidRDefault="0015660D"/>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7F5" w:rsidRDefault="00E957F5">
      <w:r>
        <w:separator/>
      </w:r>
    </w:p>
  </w:footnote>
  <w:footnote w:type="continuationSeparator" w:id="0">
    <w:p w:rsidR="00E957F5" w:rsidRDefault="00E95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C7C"/>
    <w:rsid w:val="000000D1"/>
    <w:rsid w:val="00000F94"/>
    <w:rsid w:val="00001C6C"/>
    <w:rsid w:val="000021B8"/>
    <w:rsid w:val="000028A2"/>
    <w:rsid w:val="00003FFE"/>
    <w:rsid w:val="00005D9A"/>
    <w:rsid w:val="0000691F"/>
    <w:rsid w:val="000074CF"/>
    <w:rsid w:val="00007A3A"/>
    <w:rsid w:val="00010865"/>
    <w:rsid w:val="00010BAF"/>
    <w:rsid w:val="00011FF6"/>
    <w:rsid w:val="00012DD3"/>
    <w:rsid w:val="000160C5"/>
    <w:rsid w:val="00016E3A"/>
    <w:rsid w:val="000201D2"/>
    <w:rsid w:val="00021253"/>
    <w:rsid w:val="00023A23"/>
    <w:rsid w:val="000249B2"/>
    <w:rsid w:val="00024E29"/>
    <w:rsid w:val="000252CC"/>
    <w:rsid w:val="00026353"/>
    <w:rsid w:val="00030C25"/>
    <w:rsid w:val="000316A1"/>
    <w:rsid w:val="000321D4"/>
    <w:rsid w:val="00033450"/>
    <w:rsid w:val="000352F6"/>
    <w:rsid w:val="000356B5"/>
    <w:rsid w:val="00037E56"/>
    <w:rsid w:val="0004153C"/>
    <w:rsid w:val="0004213D"/>
    <w:rsid w:val="0004276F"/>
    <w:rsid w:val="0004662B"/>
    <w:rsid w:val="00051702"/>
    <w:rsid w:val="00052CCB"/>
    <w:rsid w:val="000534B8"/>
    <w:rsid w:val="00055B61"/>
    <w:rsid w:val="000606B3"/>
    <w:rsid w:val="0006394D"/>
    <w:rsid w:val="00066688"/>
    <w:rsid w:val="0006754E"/>
    <w:rsid w:val="00073F36"/>
    <w:rsid w:val="000756FB"/>
    <w:rsid w:val="00080E91"/>
    <w:rsid w:val="0008262C"/>
    <w:rsid w:val="000850A6"/>
    <w:rsid w:val="000867BB"/>
    <w:rsid w:val="00086FCB"/>
    <w:rsid w:val="000878C6"/>
    <w:rsid w:val="00087E1F"/>
    <w:rsid w:val="00092FB2"/>
    <w:rsid w:val="000A31B9"/>
    <w:rsid w:val="000A3C2E"/>
    <w:rsid w:val="000A440C"/>
    <w:rsid w:val="000A441E"/>
    <w:rsid w:val="000A5AD1"/>
    <w:rsid w:val="000A6003"/>
    <w:rsid w:val="000A6413"/>
    <w:rsid w:val="000B05FF"/>
    <w:rsid w:val="000B370C"/>
    <w:rsid w:val="000B3A07"/>
    <w:rsid w:val="000B429C"/>
    <w:rsid w:val="000B5294"/>
    <w:rsid w:val="000C2085"/>
    <w:rsid w:val="000C5BE4"/>
    <w:rsid w:val="000C5EA4"/>
    <w:rsid w:val="000C7890"/>
    <w:rsid w:val="000C7964"/>
    <w:rsid w:val="000D0837"/>
    <w:rsid w:val="000D13CC"/>
    <w:rsid w:val="000D2709"/>
    <w:rsid w:val="000D405C"/>
    <w:rsid w:val="000D4636"/>
    <w:rsid w:val="000D5C10"/>
    <w:rsid w:val="000E10A2"/>
    <w:rsid w:val="000E2E41"/>
    <w:rsid w:val="000E38EA"/>
    <w:rsid w:val="000E523C"/>
    <w:rsid w:val="000E529D"/>
    <w:rsid w:val="000E64B7"/>
    <w:rsid w:val="000E714A"/>
    <w:rsid w:val="000E7537"/>
    <w:rsid w:val="000F3FF1"/>
    <w:rsid w:val="000F7630"/>
    <w:rsid w:val="001009C2"/>
    <w:rsid w:val="00102302"/>
    <w:rsid w:val="0010656B"/>
    <w:rsid w:val="0011097F"/>
    <w:rsid w:val="00110F35"/>
    <w:rsid w:val="001115D9"/>
    <w:rsid w:val="00111F6F"/>
    <w:rsid w:val="001126A3"/>
    <w:rsid w:val="00113BD0"/>
    <w:rsid w:val="00116022"/>
    <w:rsid w:val="00116732"/>
    <w:rsid w:val="0011686C"/>
    <w:rsid w:val="00124F2D"/>
    <w:rsid w:val="0012554F"/>
    <w:rsid w:val="00125D47"/>
    <w:rsid w:val="001260AD"/>
    <w:rsid w:val="00126EC4"/>
    <w:rsid w:val="001338D8"/>
    <w:rsid w:val="0013419A"/>
    <w:rsid w:val="00135636"/>
    <w:rsid w:val="001376AC"/>
    <w:rsid w:val="00137BA0"/>
    <w:rsid w:val="00137E1D"/>
    <w:rsid w:val="0014481B"/>
    <w:rsid w:val="0014511C"/>
    <w:rsid w:val="00151E5A"/>
    <w:rsid w:val="00155349"/>
    <w:rsid w:val="0015660D"/>
    <w:rsid w:val="001609DA"/>
    <w:rsid w:val="0016416E"/>
    <w:rsid w:val="001643E1"/>
    <w:rsid w:val="00164CE6"/>
    <w:rsid w:val="00166C5A"/>
    <w:rsid w:val="00172D5B"/>
    <w:rsid w:val="00172D9C"/>
    <w:rsid w:val="00181615"/>
    <w:rsid w:val="00183276"/>
    <w:rsid w:val="00186466"/>
    <w:rsid w:val="00186648"/>
    <w:rsid w:val="00191E4D"/>
    <w:rsid w:val="00195F53"/>
    <w:rsid w:val="0019693E"/>
    <w:rsid w:val="00196D77"/>
    <w:rsid w:val="001973AA"/>
    <w:rsid w:val="0019768B"/>
    <w:rsid w:val="001A0189"/>
    <w:rsid w:val="001A2702"/>
    <w:rsid w:val="001A333D"/>
    <w:rsid w:val="001A7D59"/>
    <w:rsid w:val="001B0E95"/>
    <w:rsid w:val="001B17F2"/>
    <w:rsid w:val="001B202B"/>
    <w:rsid w:val="001B2CA0"/>
    <w:rsid w:val="001B4E1B"/>
    <w:rsid w:val="001B7D4F"/>
    <w:rsid w:val="001C0CBE"/>
    <w:rsid w:val="001C1CCB"/>
    <w:rsid w:val="001C2D1E"/>
    <w:rsid w:val="001C37BB"/>
    <w:rsid w:val="001C49D4"/>
    <w:rsid w:val="001C69FF"/>
    <w:rsid w:val="001D4208"/>
    <w:rsid w:val="001D49DE"/>
    <w:rsid w:val="001D63F8"/>
    <w:rsid w:val="001D6DCD"/>
    <w:rsid w:val="001D7FF9"/>
    <w:rsid w:val="001E1DD5"/>
    <w:rsid w:val="001E28F8"/>
    <w:rsid w:val="001E6426"/>
    <w:rsid w:val="001E6B60"/>
    <w:rsid w:val="001E7A78"/>
    <w:rsid w:val="001E7BF9"/>
    <w:rsid w:val="001F59D8"/>
    <w:rsid w:val="00200585"/>
    <w:rsid w:val="00201109"/>
    <w:rsid w:val="00201311"/>
    <w:rsid w:val="002015EB"/>
    <w:rsid w:val="00201868"/>
    <w:rsid w:val="00201B6D"/>
    <w:rsid w:val="00203CAF"/>
    <w:rsid w:val="00203E5C"/>
    <w:rsid w:val="00204438"/>
    <w:rsid w:val="00210395"/>
    <w:rsid w:val="002118EC"/>
    <w:rsid w:val="0021674A"/>
    <w:rsid w:val="00221D07"/>
    <w:rsid w:val="00222026"/>
    <w:rsid w:val="002224C0"/>
    <w:rsid w:val="002231A1"/>
    <w:rsid w:val="0022429E"/>
    <w:rsid w:val="00225791"/>
    <w:rsid w:val="00227789"/>
    <w:rsid w:val="00232FE6"/>
    <w:rsid w:val="00234583"/>
    <w:rsid w:val="0023692B"/>
    <w:rsid w:val="00237BB2"/>
    <w:rsid w:val="002400E1"/>
    <w:rsid w:val="00240D7D"/>
    <w:rsid w:val="0024184F"/>
    <w:rsid w:val="0024229C"/>
    <w:rsid w:val="00242326"/>
    <w:rsid w:val="002470A1"/>
    <w:rsid w:val="00247223"/>
    <w:rsid w:val="00250EEA"/>
    <w:rsid w:val="002518E2"/>
    <w:rsid w:val="0025307E"/>
    <w:rsid w:val="00255F6A"/>
    <w:rsid w:val="00256039"/>
    <w:rsid w:val="002561F6"/>
    <w:rsid w:val="002562A9"/>
    <w:rsid w:val="00257B1B"/>
    <w:rsid w:val="002626B6"/>
    <w:rsid w:val="00263CE9"/>
    <w:rsid w:val="00264E97"/>
    <w:rsid w:val="00265DEC"/>
    <w:rsid w:val="00266764"/>
    <w:rsid w:val="00266BB1"/>
    <w:rsid w:val="00267332"/>
    <w:rsid w:val="00272BFA"/>
    <w:rsid w:val="00273EFD"/>
    <w:rsid w:val="002740B1"/>
    <w:rsid w:val="0027435B"/>
    <w:rsid w:val="0027636B"/>
    <w:rsid w:val="00276655"/>
    <w:rsid w:val="0027765C"/>
    <w:rsid w:val="00280F84"/>
    <w:rsid w:val="00282AE5"/>
    <w:rsid w:val="00283D5D"/>
    <w:rsid w:val="00283FA1"/>
    <w:rsid w:val="00285163"/>
    <w:rsid w:val="00287B41"/>
    <w:rsid w:val="00292CFB"/>
    <w:rsid w:val="00297B32"/>
    <w:rsid w:val="002A0B6E"/>
    <w:rsid w:val="002A16B4"/>
    <w:rsid w:val="002A3933"/>
    <w:rsid w:val="002A67BC"/>
    <w:rsid w:val="002A7283"/>
    <w:rsid w:val="002A7B21"/>
    <w:rsid w:val="002B0815"/>
    <w:rsid w:val="002B09FB"/>
    <w:rsid w:val="002B0CDD"/>
    <w:rsid w:val="002B4F67"/>
    <w:rsid w:val="002C0F32"/>
    <w:rsid w:val="002C16AE"/>
    <w:rsid w:val="002C2102"/>
    <w:rsid w:val="002C2AC1"/>
    <w:rsid w:val="002C5752"/>
    <w:rsid w:val="002C6035"/>
    <w:rsid w:val="002C6596"/>
    <w:rsid w:val="002D244C"/>
    <w:rsid w:val="002D613C"/>
    <w:rsid w:val="002D732B"/>
    <w:rsid w:val="002E1C6F"/>
    <w:rsid w:val="002E211C"/>
    <w:rsid w:val="002E367F"/>
    <w:rsid w:val="002E6498"/>
    <w:rsid w:val="002E7442"/>
    <w:rsid w:val="002F1B2B"/>
    <w:rsid w:val="002F3579"/>
    <w:rsid w:val="002F486C"/>
    <w:rsid w:val="002F4D9D"/>
    <w:rsid w:val="002F6E45"/>
    <w:rsid w:val="003017E8"/>
    <w:rsid w:val="00302E95"/>
    <w:rsid w:val="0031094A"/>
    <w:rsid w:val="0031201D"/>
    <w:rsid w:val="00312CB1"/>
    <w:rsid w:val="00314011"/>
    <w:rsid w:val="00315EC5"/>
    <w:rsid w:val="003213DC"/>
    <w:rsid w:val="003256D7"/>
    <w:rsid w:val="00330079"/>
    <w:rsid w:val="00331897"/>
    <w:rsid w:val="00332275"/>
    <w:rsid w:val="00333601"/>
    <w:rsid w:val="00336D9A"/>
    <w:rsid w:val="00337841"/>
    <w:rsid w:val="00341311"/>
    <w:rsid w:val="00341D65"/>
    <w:rsid w:val="00343D63"/>
    <w:rsid w:val="00343F07"/>
    <w:rsid w:val="003452DD"/>
    <w:rsid w:val="003457BF"/>
    <w:rsid w:val="00347938"/>
    <w:rsid w:val="00347B5F"/>
    <w:rsid w:val="003508B4"/>
    <w:rsid w:val="003575B4"/>
    <w:rsid w:val="00357F3B"/>
    <w:rsid w:val="003626E4"/>
    <w:rsid w:val="00363E3A"/>
    <w:rsid w:val="003662D1"/>
    <w:rsid w:val="00367F90"/>
    <w:rsid w:val="00370BB0"/>
    <w:rsid w:val="00370EF6"/>
    <w:rsid w:val="00380635"/>
    <w:rsid w:val="003813DB"/>
    <w:rsid w:val="00383E1D"/>
    <w:rsid w:val="0038596A"/>
    <w:rsid w:val="00385EF3"/>
    <w:rsid w:val="00386C7C"/>
    <w:rsid w:val="00394646"/>
    <w:rsid w:val="00394D54"/>
    <w:rsid w:val="003A089F"/>
    <w:rsid w:val="003A10E3"/>
    <w:rsid w:val="003A2935"/>
    <w:rsid w:val="003A38EE"/>
    <w:rsid w:val="003A6DD0"/>
    <w:rsid w:val="003B0704"/>
    <w:rsid w:val="003B0760"/>
    <w:rsid w:val="003B207B"/>
    <w:rsid w:val="003B229D"/>
    <w:rsid w:val="003B3C78"/>
    <w:rsid w:val="003B43FE"/>
    <w:rsid w:val="003B44FE"/>
    <w:rsid w:val="003B46D7"/>
    <w:rsid w:val="003B4F49"/>
    <w:rsid w:val="003B5F89"/>
    <w:rsid w:val="003C2F42"/>
    <w:rsid w:val="003C2F5D"/>
    <w:rsid w:val="003D148E"/>
    <w:rsid w:val="003D2815"/>
    <w:rsid w:val="003D2E16"/>
    <w:rsid w:val="003D436F"/>
    <w:rsid w:val="003D4420"/>
    <w:rsid w:val="003E0A3F"/>
    <w:rsid w:val="003E0ECA"/>
    <w:rsid w:val="003E29E6"/>
    <w:rsid w:val="003E35E2"/>
    <w:rsid w:val="003E3C8C"/>
    <w:rsid w:val="003F0F16"/>
    <w:rsid w:val="003F29B0"/>
    <w:rsid w:val="003F3D2D"/>
    <w:rsid w:val="003F4E27"/>
    <w:rsid w:val="003F76F9"/>
    <w:rsid w:val="003F7F9B"/>
    <w:rsid w:val="00404B37"/>
    <w:rsid w:val="0040587F"/>
    <w:rsid w:val="004124B2"/>
    <w:rsid w:val="0041433A"/>
    <w:rsid w:val="004148D0"/>
    <w:rsid w:val="00414B85"/>
    <w:rsid w:val="004157AB"/>
    <w:rsid w:val="00415BD1"/>
    <w:rsid w:val="004168E2"/>
    <w:rsid w:val="00416A70"/>
    <w:rsid w:val="00416CDB"/>
    <w:rsid w:val="00421E0B"/>
    <w:rsid w:val="00422977"/>
    <w:rsid w:val="00426831"/>
    <w:rsid w:val="00427699"/>
    <w:rsid w:val="004279DE"/>
    <w:rsid w:val="00432E6F"/>
    <w:rsid w:val="00433CE3"/>
    <w:rsid w:val="00437B50"/>
    <w:rsid w:val="0044140E"/>
    <w:rsid w:val="004424A2"/>
    <w:rsid w:val="004439DE"/>
    <w:rsid w:val="00450ED0"/>
    <w:rsid w:val="00454523"/>
    <w:rsid w:val="00462DE9"/>
    <w:rsid w:val="004656C3"/>
    <w:rsid w:val="00466F67"/>
    <w:rsid w:val="00471B2F"/>
    <w:rsid w:val="0047498F"/>
    <w:rsid w:val="004770AC"/>
    <w:rsid w:val="00480A12"/>
    <w:rsid w:val="00480D19"/>
    <w:rsid w:val="004811C9"/>
    <w:rsid w:val="00482847"/>
    <w:rsid w:val="00491AE7"/>
    <w:rsid w:val="00493D39"/>
    <w:rsid w:val="00495EDD"/>
    <w:rsid w:val="004A14DA"/>
    <w:rsid w:val="004A2B99"/>
    <w:rsid w:val="004A52BC"/>
    <w:rsid w:val="004A6BF5"/>
    <w:rsid w:val="004A6D2C"/>
    <w:rsid w:val="004A7183"/>
    <w:rsid w:val="004B067B"/>
    <w:rsid w:val="004B0F22"/>
    <w:rsid w:val="004B42A3"/>
    <w:rsid w:val="004B5109"/>
    <w:rsid w:val="004B7A59"/>
    <w:rsid w:val="004C1751"/>
    <w:rsid w:val="004C200E"/>
    <w:rsid w:val="004C40BC"/>
    <w:rsid w:val="004C505B"/>
    <w:rsid w:val="004D12FC"/>
    <w:rsid w:val="004D3628"/>
    <w:rsid w:val="004D5A1A"/>
    <w:rsid w:val="004D69D4"/>
    <w:rsid w:val="004E0F45"/>
    <w:rsid w:val="004E425D"/>
    <w:rsid w:val="004F354D"/>
    <w:rsid w:val="004F3D87"/>
    <w:rsid w:val="004F5A2F"/>
    <w:rsid w:val="004F7C5B"/>
    <w:rsid w:val="00501E33"/>
    <w:rsid w:val="0050356A"/>
    <w:rsid w:val="00504CF5"/>
    <w:rsid w:val="0050637B"/>
    <w:rsid w:val="00510635"/>
    <w:rsid w:val="0051210E"/>
    <w:rsid w:val="00512562"/>
    <w:rsid w:val="00520ACB"/>
    <w:rsid w:val="00520B81"/>
    <w:rsid w:val="005217F0"/>
    <w:rsid w:val="00522540"/>
    <w:rsid w:val="00523EBE"/>
    <w:rsid w:val="0052689B"/>
    <w:rsid w:val="00527F5F"/>
    <w:rsid w:val="00534403"/>
    <w:rsid w:val="00534B42"/>
    <w:rsid w:val="00534BD5"/>
    <w:rsid w:val="00537B02"/>
    <w:rsid w:val="0054131C"/>
    <w:rsid w:val="00543139"/>
    <w:rsid w:val="00543DD4"/>
    <w:rsid w:val="005468C8"/>
    <w:rsid w:val="00551D25"/>
    <w:rsid w:val="00560DAD"/>
    <w:rsid w:val="00561613"/>
    <w:rsid w:val="00562237"/>
    <w:rsid w:val="00567E18"/>
    <w:rsid w:val="005710BB"/>
    <w:rsid w:val="00571E30"/>
    <w:rsid w:val="00572DA1"/>
    <w:rsid w:val="005741BF"/>
    <w:rsid w:val="0057441F"/>
    <w:rsid w:val="005753CC"/>
    <w:rsid w:val="005763D4"/>
    <w:rsid w:val="00576485"/>
    <w:rsid w:val="00576D62"/>
    <w:rsid w:val="005800D2"/>
    <w:rsid w:val="00580E6C"/>
    <w:rsid w:val="00582CAA"/>
    <w:rsid w:val="00586E28"/>
    <w:rsid w:val="0059238F"/>
    <w:rsid w:val="005956B3"/>
    <w:rsid w:val="00595874"/>
    <w:rsid w:val="005A3A3C"/>
    <w:rsid w:val="005A4B81"/>
    <w:rsid w:val="005B056D"/>
    <w:rsid w:val="005B2098"/>
    <w:rsid w:val="005B3442"/>
    <w:rsid w:val="005B4EE1"/>
    <w:rsid w:val="005B5233"/>
    <w:rsid w:val="005C0AF3"/>
    <w:rsid w:val="005C16EA"/>
    <w:rsid w:val="005C1EA4"/>
    <w:rsid w:val="005C4D81"/>
    <w:rsid w:val="005D452D"/>
    <w:rsid w:val="005D6B67"/>
    <w:rsid w:val="005D7CD0"/>
    <w:rsid w:val="005E265F"/>
    <w:rsid w:val="005E3DA6"/>
    <w:rsid w:val="005E4B08"/>
    <w:rsid w:val="005E5C51"/>
    <w:rsid w:val="005F0274"/>
    <w:rsid w:val="005F11BA"/>
    <w:rsid w:val="005F2998"/>
    <w:rsid w:val="005F3E36"/>
    <w:rsid w:val="005F5E3B"/>
    <w:rsid w:val="005F64E7"/>
    <w:rsid w:val="005F6949"/>
    <w:rsid w:val="005F731B"/>
    <w:rsid w:val="005F78A8"/>
    <w:rsid w:val="00603B81"/>
    <w:rsid w:val="00604798"/>
    <w:rsid w:val="006050E4"/>
    <w:rsid w:val="00607EDE"/>
    <w:rsid w:val="006130A3"/>
    <w:rsid w:val="006177A9"/>
    <w:rsid w:val="006178BE"/>
    <w:rsid w:val="006217DA"/>
    <w:rsid w:val="00622417"/>
    <w:rsid w:val="00622AD5"/>
    <w:rsid w:val="00623775"/>
    <w:rsid w:val="00624CA4"/>
    <w:rsid w:val="006263FF"/>
    <w:rsid w:val="00627345"/>
    <w:rsid w:val="00630590"/>
    <w:rsid w:val="0063125D"/>
    <w:rsid w:val="00632295"/>
    <w:rsid w:val="00634A4F"/>
    <w:rsid w:val="006357C5"/>
    <w:rsid w:val="00635A8E"/>
    <w:rsid w:val="0063682A"/>
    <w:rsid w:val="006434BD"/>
    <w:rsid w:val="00643C9F"/>
    <w:rsid w:val="006458D5"/>
    <w:rsid w:val="00647E8A"/>
    <w:rsid w:val="00653698"/>
    <w:rsid w:val="006551D1"/>
    <w:rsid w:val="006568E4"/>
    <w:rsid w:val="00661B70"/>
    <w:rsid w:val="00662775"/>
    <w:rsid w:val="0066304F"/>
    <w:rsid w:val="00663AA1"/>
    <w:rsid w:val="00664070"/>
    <w:rsid w:val="00664BD4"/>
    <w:rsid w:val="00665A53"/>
    <w:rsid w:val="00667B2F"/>
    <w:rsid w:val="0067087A"/>
    <w:rsid w:val="00673448"/>
    <w:rsid w:val="006739E3"/>
    <w:rsid w:val="006743EA"/>
    <w:rsid w:val="006861CE"/>
    <w:rsid w:val="0069211F"/>
    <w:rsid w:val="006961CE"/>
    <w:rsid w:val="006970A9"/>
    <w:rsid w:val="00697E89"/>
    <w:rsid w:val="006A0DA6"/>
    <w:rsid w:val="006A42A8"/>
    <w:rsid w:val="006B0354"/>
    <w:rsid w:val="006B2467"/>
    <w:rsid w:val="006B530D"/>
    <w:rsid w:val="006B78A9"/>
    <w:rsid w:val="006C0FE2"/>
    <w:rsid w:val="006C4D43"/>
    <w:rsid w:val="006C6586"/>
    <w:rsid w:val="006D0959"/>
    <w:rsid w:val="006D1D3E"/>
    <w:rsid w:val="006D2261"/>
    <w:rsid w:val="006D5EDC"/>
    <w:rsid w:val="006D7294"/>
    <w:rsid w:val="006D7E86"/>
    <w:rsid w:val="006E036A"/>
    <w:rsid w:val="006E67E4"/>
    <w:rsid w:val="006F07B5"/>
    <w:rsid w:val="006F2C97"/>
    <w:rsid w:val="006F4F47"/>
    <w:rsid w:val="00701398"/>
    <w:rsid w:val="00702963"/>
    <w:rsid w:val="007066EB"/>
    <w:rsid w:val="00707C9E"/>
    <w:rsid w:val="00711366"/>
    <w:rsid w:val="0071183A"/>
    <w:rsid w:val="00712515"/>
    <w:rsid w:val="007155E1"/>
    <w:rsid w:val="00715EC7"/>
    <w:rsid w:val="007162CC"/>
    <w:rsid w:val="007177F9"/>
    <w:rsid w:val="00722ED0"/>
    <w:rsid w:val="00725727"/>
    <w:rsid w:val="00726D03"/>
    <w:rsid w:val="00727011"/>
    <w:rsid w:val="00727523"/>
    <w:rsid w:val="007301EE"/>
    <w:rsid w:val="00730798"/>
    <w:rsid w:val="00732091"/>
    <w:rsid w:val="00732D2A"/>
    <w:rsid w:val="0073616E"/>
    <w:rsid w:val="00743D27"/>
    <w:rsid w:val="007454A1"/>
    <w:rsid w:val="007472C5"/>
    <w:rsid w:val="0074750E"/>
    <w:rsid w:val="00747766"/>
    <w:rsid w:val="00751862"/>
    <w:rsid w:val="00751A7F"/>
    <w:rsid w:val="00755918"/>
    <w:rsid w:val="00755B4A"/>
    <w:rsid w:val="00755FEF"/>
    <w:rsid w:val="007579B1"/>
    <w:rsid w:val="00757CE0"/>
    <w:rsid w:val="0076039A"/>
    <w:rsid w:val="0076208A"/>
    <w:rsid w:val="00762A65"/>
    <w:rsid w:val="00763040"/>
    <w:rsid w:val="00764327"/>
    <w:rsid w:val="00764F7A"/>
    <w:rsid w:val="007664F5"/>
    <w:rsid w:val="007706DF"/>
    <w:rsid w:val="007771FB"/>
    <w:rsid w:val="0078302B"/>
    <w:rsid w:val="00783559"/>
    <w:rsid w:val="0078505E"/>
    <w:rsid w:val="0078607D"/>
    <w:rsid w:val="00790F7F"/>
    <w:rsid w:val="00792566"/>
    <w:rsid w:val="00794F6A"/>
    <w:rsid w:val="00795CD3"/>
    <w:rsid w:val="00795F26"/>
    <w:rsid w:val="007A16DB"/>
    <w:rsid w:val="007A4432"/>
    <w:rsid w:val="007A45AA"/>
    <w:rsid w:val="007A4FD0"/>
    <w:rsid w:val="007A79C7"/>
    <w:rsid w:val="007A7FC6"/>
    <w:rsid w:val="007B1C90"/>
    <w:rsid w:val="007C196A"/>
    <w:rsid w:val="007C6D45"/>
    <w:rsid w:val="007D0AAE"/>
    <w:rsid w:val="007D3C2C"/>
    <w:rsid w:val="007D495D"/>
    <w:rsid w:val="007E280E"/>
    <w:rsid w:val="007E30A2"/>
    <w:rsid w:val="007E3105"/>
    <w:rsid w:val="007E3B2A"/>
    <w:rsid w:val="007E44EC"/>
    <w:rsid w:val="007F1F58"/>
    <w:rsid w:val="007F1F94"/>
    <w:rsid w:val="007F40E0"/>
    <w:rsid w:val="007F61C0"/>
    <w:rsid w:val="007F66BD"/>
    <w:rsid w:val="007F7838"/>
    <w:rsid w:val="008033AB"/>
    <w:rsid w:val="008042DF"/>
    <w:rsid w:val="00805CAA"/>
    <w:rsid w:val="008079C7"/>
    <w:rsid w:val="0081531B"/>
    <w:rsid w:val="00817CD6"/>
    <w:rsid w:val="008202BA"/>
    <w:rsid w:val="00821183"/>
    <w:rsid w:val="008279E4"/>
    <w:rsid w:val="0083299C"/>
    <w:rsid w:val="00833050"/>
    <w:rsid w:val="008338EC"/>
    <w:rsid w:val="008373C7"/>
    <w:rsid w:val="00837504"/>
    <w:rsid w:val="00837F56"/>
    <w:rsid w:val="00841229"/>
    <w:rsid w:val="00842A84"/>
    <w:rsid w:val="0085031A"/>
    <w:rsid w:val="00852500"/>
    <w:rsid w:val="00853D1E"/>
    <w:rsid w:val="00855548"/>
    <w:rsid w:val="0086463E"/>
    <w:rsid w:val="00864FDF"/>
    <w:rsid w:val="00866C56"/>
    <w:rsid w:val="008701F0"/>
    <w:rsid w:val="0087092D"/>
    <w:rsid w:val="0087220E"/>
    <w:rsid w:val="00873D22"/>
    <w:rsid w:val="00874A6C"/>
    <w:rsid w:val="00874FB9"/>
    <w:rsid w:val="00875B24"/>
    <w:rsid w:val="00875C5E"/>
    <w:rsid w:val="00880CBB"/>
    <w:rsid w:val="008822A8"/>
    <w:rsid w:val="008824D0"/>
    <w:rsid w:val="00884284"/>
    <w:rsid w:val="00885D63"/>
    <w:rsid w:val="0089099D"/>
    <w:rsid w:val="00891A71"/>
    <w:rsid w:val="00891E79"/>
    <w:rsid w:val="00896564"/>
    <w:rsid w:val="00896D9E"/>
    <w:rsid w:val="008A0F4E"/>
    <w:rsid w:val="008A1712"/>
    <w:rsid w:val="008A27F8"/>
    <w:rsid w:val="008A44FD"/>
    <w:rsid w:val="008B1325"/>
    <w:rsid w:val="008B7D3A"/>
    <w:rsid w:val="008C3E38"/>
    <w:rsid w:val="008C51D8"/>
    <w:rsid w:val="008C794B"/>
    <w:rsid w:val="008D0286"/>
    <w:rsid w:val="008D032A"/>
    <w:rsid w:val="008D4D2E"/>
    <w:rsid w:val="008E23D4"/>
    <w:rsid w:val="008E3C4B"/>
    <w:rsid w:val="008E5C8D"/>
    <w:rsid w:val="008E6E71"/>
    <w:rsid w:val="008F0EB3"/>
    <w:rsid w:val="008F1C61"/>
    <w:rsid w:val="008F3DCE"/>
    <w:rsid w:val="008F5881"/>
    <w:rsid w:val="008F5BC9"/>
    <w:rsid w:val="008F6665"/>
    <w:rsid w:val="009001DF"/>
    <w:rsid w:val="00901139"/>
    <w:rsid w:val="009019EF"/>
    <w:rsid w:val="00904787"/>
    <w:rsid w:val="009048A2"/>
    <w:rsid w:val="0090690F"/>
    <w:rsid w:val="009073B3"/>
    <w:rsid w:val="00907EAA"/>
    <w:rsid w:val="00912D81"/>
    <w:rsid w:val="00912DA0"/>
    <w:rsid w:val="00914F17"/>
    <w:rsid w:val="00917A64"/>
    <w:rsid w:val="00920239"/>
    <w:rsid w:val="0092298A"/>
    <w:rsid w:val="0092401C"/>
    <w:rsid w:val="0092409C"/>
    <w:rsid w:val="00924CAF"/>
    <w:rsid w:val="00926778"/>
    <w:rsid w:val="0093328F"/>
    <w:rsid w:val="009332AB"/>
    <w:rsid w:val="0093754A"/>
    <w:rsid w:val="0093791C"/>
    <w:rsid w:val="0094017E"/>
    <w:rsid w:val="00941C02"/>
    <w:rsid w:val="0094217F"/>
    <w:rsid w:val="00943A5F"/>
    <w:rsid w:val="00943FB6"/>
    <w:rsid w:val="00945233"/>
    <w:rsid w:val="0094536F"/>
    <w:rsid w:val="009458B5"/>
    <w:rsid w:val="0095457D"/>
    <w:rsid w:val="00954F71"/>
    <w:rsid w:val="009559DA"/>
    <w:rsid w:val="0095749B"/>
    <w:rsid w:val="009578FC"/>
    <w:rsid w:val="0096103B"/>
    <w:rsid w:val="00963BFA"/>
    <w:rsid w:val="00964729"/>
    <w:rsid w:val="009676D5"/>
    <w:rsid w:val="00974907"/>
    <w:rsid w:val="009823F4"/>
    <w:rsid w:val="00983D69"/>
    <w:rsid w:val="00983F2F"/>
    <w:rsid w:val="00984B18"/>
    <w:rsid w:val="00986D0D"/>
    <w:rsid w:val="00992893"/>
    <w:rsid w:val="00992A1F"/>
    <w:rsid w:val="00992F6F"/>
    <w:rsid w:val="00994860"/>
    <w:rsid w:val="00994CB5"/>
    <w:rsid w:val="009958A5"/>
    <w:rsid w:val="009959D8"/>
    <w:rsid w:val="00995AD3"/>
    <w:rsid w:val="00995B55"/>
    <w:rsid w:val="009A0B65"/>
    <w:rsid w:val="009A0EF7"/>
    <w:rsid w:val="009A0F6B"/>
    <w:rsid w:val="009A1EF3"/>
    <w:rsid w:val="009A65C9"/>
    <w:rsid w:val="009A6AB7"/>
    <w:rsid w:val="009B08F1"/>
    <w:rsid w:val="009B0E54"/>
    <w:rsid w:val="009B1828"/>
    <w:rsid w:val="009B27C8"/>
    <w:rsid w:val="009B2B52"/>
    <w:rsid w:val="009B43E6"/>
    <w:rsid w:val="009B4F57"/>
    <w:rsid w:val="009B7A5C"/>
    <w:rsid w:val="009C117C"/>
    <w:rsid w:val="009C25E2"/>
    <w:rsid w:val="009C32F6"/>
    <w:rsid w:val="009C475D"/>
    <w:rsid w:val="009C5B94"/>
    <w:rsid w:val="009D115B"/>
    <w:rsid w:val="009D15A4"/>
    <w:rsid w:val="009D1A45"/>
    <w:rsid w:val="009D6722"/>
    <w:rsid w:val="009D7B5B"/>
    <w:rsid w:val="009E1AE5"/>
    <w:rsid w:val="009E2BBA"/>
    <w:rsid w:val="009E2D2C"/>
    <w:rsid w:val="009E34C7"/>
    <w:rsid w:val="009E5753"/>
    <w:rsid w:val="009E6288"/>
    <w:rsid w:val="009E6E66"/>
    <w:rsid w:val="009E7593"/>
    <w:rsid w:val="009F555F"/>
    <w:rsid w:val="009F7B9A"/>
    <w:rsid w:val="00A0159A"/>
    <w:rsid w:val="00A0504F"/>
    <w:rsid w:val="00A05DEB"/>
    <w:rsid w:val="00A10DE9"/>
    <w:rsid w:val="00A11B96"/>
    <w:rsid w:val="00A11D3D"/>
    <w:rsid w:val="00A13521"/>
    <w:rsid w:val="00A13875"/>
    <w:rsid w:val="00A147A7"/>
    <w:rsid w:val="00A15FBA"/>
    <w:rsid w:val="00A164C2"/>
    <w:rsid w:val="00A20BD7"/>
    <w:rsid w:val="00A2251B"/>
    <w:rsid w:val="00A30CAB"/>
    <w:rsid w:val="00A340CD"/>
    <w:rsid w:val="00A36555"/>
    <w:rsid w:val="00A36A8B"/>
    <w:rsid w:val="00A36AF4"/>
    <w:rsid w:val="00A37AA6"/>
    <w:rsid w:val="00A37F02"/>
    <w:rsid w:val="00A40FA8"/>
    <w:rsid w:val="00A45A57"/>
    <w:rsid w:val="00A51397"/>
    <w:rsid w:val="00A5179D"/>
    <w:rsid w:val="00A51C1E"/>
    <w:rsid w:val="00A539E4"/>
    <w:rsid w:val="00A53C86"/>
    <w:rsid w:val="00A544DE"/>
    <w:rsid w:val="00A5619C"/>
    <w:rsid w:val="00A605F1"/>
    <w:rsid w:val="00A60FCD"/>
    <w:rsid w:val="00A6456F"/>
    <w:rsid w:val="00A6461A"/>
    <w:rsid w:val="00A66AFC"/>
    <w:rsid w:val="00A670A5"/>
    <w:rsid w:val="00A701BA"/>
    <w:rsid w:val="00A73295"/>
    <w:rsid w:val="00A74C7B"/>
    <w:rsid w:val="00A768A6"/>
    <w:rsid w:val="00A82D4E"/>
    <w:rsid w:val="00A85A6B"/>
    <w:rsid w:val="00A8779B"/>
    <w:rsid w:val="00A878DE"/>
    <w:rsid w:val="00A87CB4"/>
    <w:rsid w:val="00A92C5E"/>
    <w:rsid w:val="00A93800"/>
    <w:rsid w:val="00AA0C29"/>
    <w:rsid w:val="00AB0752"/>
    <w:rsid w:val="00AB2B0A"/>
    <w:rsid w:val="00AB30D2"/>
    <w:rsid w:val="00AB77EA"/>
    <w:rsid w:val="00AC007F"/>
    <w:rsid w:val="00AC12A7"/>
    <w:rsid w:val="00AC3579"/>
    <w:rsid w:val="00AC68AC"/>
    <w:rsid w:val="00AC6A53"/>
    <w:rsid w:val="00AD1AA6"/>
    <w:rsid w:val="00AD3436"/>
    <w:rsid w:val="00AD3ED2"/>
    <w:rsid w:val="00AE428E"/>
    <w:rsid w:val="00AE58F0"/>
    <w:rsid w:val="00AE62AA"/>
    <w:rsid w:val="00AF1C6F"/>
    <w:rsid w:val="00AF1CDD"/>
    <w:rsid w:val="00AF2CCB"/>
    <w:rsid w:val="00AF4CB6"/>
    <w:rsid w:val="00AF576C"/>
    <w:rsid w:val="00AF65B2"/>
    <w:rsid w:val="00B00D77"/>
    <w:rsid w:val="00B04220"/>
    <w:rsid w:val="00B06B18"/>
    <w:rsid w:val="00B07583"/>
    <w:rsid w:val="00B1018C"/>
    <w:rsid w:val="00B10404"/>
    <w:rsid w:val="00B11552"/>
    <w:rsid w:val="00B11BAE"/>
    <w:rsid w:val="00B128F8"/>
    <w:rsid w:val="00B165E0"/>
    <w:rsid w:val="00B1744B"/>
    <w:rsid w:val="00B207CA"/>
    <w:rsid w:val="00B20A25"/>
    <w:rsid w:val="00B24B68"/>
    <w:rsid w:val="00B24FA5"/>
    <w:rsid w:val="00B306D5"/>
    <w:rsid w:val="00B32066"/>
    <w:rsid w:val="00B41A3F"/>
    <w:rsid w:val="00B4201E"/>
    <w:rsid w:val="00B42BFD"/>
    <w:rsid w:val="00B44C2D"/>
    <w:rsid w:val="00B4530F"/>
    <w:rsid w:val="00B47C3B"/>
    <w:rsid w:val="00B5025F"/>
    <w:rsid w:val="00B557E5"/>
    <w:rsid w:val="00B57E07"/>
    <w:rsid w:val="00B60670"/>
    <w:rsid w:val="00B60CDC"/>
    <w:rsid w:val="00B628FE"/>
    <w:rsid w:val="00B63884"/>
    <w:rsid w:val="00B64AA9"/>
    <w:rsid w:val="00B65EE1"/>
    <w:rsid w:val="00B67ED3"/>
    <w:rsid w:val="00B701D9"/>
    <w:rsid w:val="00B706C1"/>
    <w:rsid w:val="00B72462"/>
    <w:rsid w:val="00B75A04"/>
    <w:rsid w:val="00B75E96"/>
    <w:rsid w:val="00B769C8"/>
    <w:rsid w:val="00B77554"/>
    <w:rsid w:val="00B82232"/>
    <w:rsid w:val="00B863F8"/>
    <w:rsid w:val="00B879D5"/>
    <w:rsid w:val="00B92445"/>
    <w:rsid w:val="00B93E12"/>
    <w:rsid w:val="00B93F83"/>
    <w:rsid w:val="00B93F84"/>
    <w:rsid w:val="00B953B5"/>
    <w:rsid w:val="00BA1E30"/>
    <w:rsid w:val="00BA3F75"/>
    <w:rsid w:val="00BA52D7"/>
    <w:rsid w:val="00BA5D23"/>
    <w:rsid w:val="00BA77CF"/>
    <w:rsid w:val="00BB0C44"/>
    <w:rsid w:val="00BB23ED"/>
    <w:rsid w:val="00BB36A6"/>
    <w:rsid w:val="00BB49F4"/>
    <w:rsid w:val="00BB7809"/>
    <w:rsid w:val="00BB7A52"/>
    <w:rsid w:val="00BC0AD8"/>
    <w:rsid w:val="00BC1D45"/>
    <w:rsid w:val="00BC40F7"/>
    <w:rsid w:val="00BC49A1"/>
    <w:rsid w:val="00BC6A50"/>
    <w:rsid w:val="00BD043E"/>
    <w:rsid w:val="00BD3A13"/>
    <w:rsid w:val="00BD7584"/>
    <w:rsid w:val="00BE091B"/>
    <w:rsid w:val="00BE2054"/>
    <w:rsid w:val="00BE5461"/>
    <w:rsid w:val="00BE70E9"/>
    <w:rsid w:val="00BF4B59"/>
    <w:rsid w:val="00C003FD"/>
    <w:rsid w:val="00C0380D"/>
    <w:rsid w:val="00C03DA3"/>
    <w:rsid w:val="00C07AC1"/>
    <w:rsid w:val="00C115ED"/>
    <w:rsid w:val="00C120F4"/>
    <w:rsid w:val="00C15AA4"/>
    <w:rsid w:val="00C16947"/>
    <w:rsid w:val="00C17440"/>
    <w:rsid w:val="00C17D98"/>
    <w:rsid w:val="00C2362B"/>
    <w:rsid w:val="00C2383D"/>
    <w:rsid w:val="00C24B4C"/>
    <w:rsid w:val="00C26635"/>
    <w:rsid w:val="00C26C99"/>
    <w:rsid w:val="00C3224F"/>
    <w:rsid w:val="00C4141B"/>
    <w:rsid w:val="00C42DA3"/>
    <w:rsid w:val="00C43680"/>
    <w:rsid w:val="00C458CF"/>
    <w:rsid w:val="00C50E65"/>
    <w:rsid w:val="00C565CC"/>
    <w:rsid w:val="00C5782C"/>
    <w:rsid w:val="00C618DD"/>
    <w:rsid w:val="00C61A64"/>
    <w:rsid w:val="00C71DFC"/>
    <w:rsid w:val="00C72778"/>
    <w:rsid w:val="00C72E0B"/>
    <w:rsid w:val="00C73261"/>
    <w:rsid w:val="00C734AF"/>
    <w:rsid w:val="00C73524"/>
    <w:rsid w:val="00C77729"/>
    <w:rsid w:val="00C820FF"/>
    <w:rsid w:val="00C84550"/>
    <w:rsid w:val="00C915F0"/>
    <w:rsid w:val="00C92A46"/>
    <w:rsid w:val="00C9342B"/>
    <w:rsid w:val="00C94677"/>
    <w:rsid w:val="00C966BC"/>
    <w:rsid w:val="00CA0B54"/>
    <w:rsid w:val="00CA13E0"/>
    <w:rsid w:val="00CA695B"/>
    <w:rsid w:val="00CB149C"/>
    <w:rsid w:val="00CB19A6"/>
    <w:rsid w:val="00CB3511"/>
    <w:rsid w:val="00CB3841"/>
    <w:rsid w:val="00CB41EE"/>
    <w:rsid w:val="00CB61DF"/>
    <w:rsid w:val="00CC0A3F"/>
    <w:rsid w:val="00CC176D"/>
    <w:rsid w:val="00CC3DEF"/>
    <w:rsid w:val="00CC711F"/>
    <w:rsid w:val="00CC73D4"/>
    <w:rsid w:val="00CD4498"/>
    <w:rsid w:val="00CD5394"/>
    <w:rsid w:val="00CD6B0C"/>
    <w:rsid w:val="00CD6C08"/>
    <w:rsid w:val="00CD6DBE"/>
    <w:rsid w:val="00CD74A3"/>
    <w:rsid w:val="00CE2323"/>
    <w:rsid w:val="00CE2EE9"/>
    <w:rsid w:val="00CE356A"/>
    <w:rsid w:val="00CE3B89"/>
    <w:rsid w:val="00CE68A2"/>
    <w:rsid w:val="00CE6FBD"/>
    <w:rsid w:val="00CE786B"/>
    <w:rsid w:val="00CF1B5E"/>
    <w:rsid w:val="00CF3256"/>
    <w:rsid w:val="00CF3939"/>
    <w:rsid w:val="00CF3E10"/>
    <w:rsid w:val="00CF795E"/>
    <w:rsid w:val="00D00524"/>
    <w:rsid w:val="00D037E8"/>
    <w:rsid w:val="00D05917"/>
    <w:rsid w:val="00D068E1"/>
    <w:rsid w:val="00D0767E"/>
    <w:rsid w:val="00D14824"/>
    <w:rsid w:val="00D1524E"/>
    <w:rsid w:val="00D15816"/>
    <w:rsid w:val="00D17E95"/>
    <w:rsid w:val="00D22EC4"/>
    <w:rsid w:val="00D24283"/>
    <w:rsid w:val="00D26EBC"/>
    <w:rsid w:val="00D33CAA"/>
    <w:rsid w:val="00D3656D"/>
    <w:rsid w:val="00D41DA2"/>
    <w:rsid w:val="00D44FD2"/>
    <w:rsid w:val="00D5059C"/>
    <w:rsid w:val="00D51F9F"/>
    <w:rsid w:val="00D53B66"/>
    <w:rsid w:val="00D55C13"/>
    <w:rsid w:val="00D56BB6"/>
    <w:rsid w:val="00D570F0"/>
    <w:rsid w:val="00D634B7"/>
    <w:rsid w:val="00D655C6"/>
    <w:rsid w:val="00D66D91"/>
    <w:rsid w:val="00D67995"/>
    <w:rsid w:val="00D803A3"/>
    <w:rsid w:val="00D84D70"/>
    <w:rsid w:val="00D85CE5"/>
    <w:rsid w:val="00D85FAB"/>
    <w:rsid w:val="00D87DC6"/>
    <w:rsid w:val="00D91425"/>
    <w:rsid w:val="00D91BD9"/>
    <w:rsid w:val="00D95BE4"/>
    <w:rsid w:val="00D96CBB"/>
    <w:rsid w:val="00DA0302"/>
    <w:rsid w:val="00DA0933"/>
    <w:rsid w:val="00DA1CF8"/>
    <w:rsid w:val="00DA3EBE"/>
    <w:rsid w:val="00DA474F"/>
    <w:rsid w:val="00DA6AAF"/>
    <w:rsid w:val="00DA714E"/>
    <w:rsid w:val="00DA798F"/>
    <w:rsid w:val="00DB24A1"/>
    <w:rsid w:val="00DB298B"/>
    <w:rsid w:val="00DB369F"/>
    <w:rsid w:val="00DB5226"/>
    <w:rsid w:val="00DC0736"/>
    <w:rsid w:val="00DC2C7D"/>
    <w:rsid w:val="00DC72EC"/>
    <w:rsid w:val="00DC7506"/>
    <w:rsid w:val="00DC767B"/>
    <w:rsid w:val="00DC77A8"/>
    <w:rsid w:val="00DC7C21"/>
    <w:rsid w:val="00DD2A3A"/>
    <w:rsid w:val="00DD2CE7"/>
    <w:rsid w:val="00DD4C28"/>
    <w:rsid w:val="00DD4EE5"/>
    <w:rsid w:val="00DE04CB"/>
    <w:rsid w:val="00DE086C"/>
    <w:rsid w:val="00DE0CD5"/>
    <w:rsid w:val="00DE1C6D"/>
    <w:rsid w:val="00DE2016"/>
    <w:rsid w:val="00DE5DCC"/>
    <w:rsid w:val="00DF1AC8"/>
    <w:rsid w:val="00DF2FCF"/>
    <w:rsid w:val="00DF410C"/>
    <w:rsid w:val="00E00517"/>
    <w:rsid w:val="00E00765"/>
    <w:rsid w:val="00E0149C"/>
    <w:rsid w:val="00E01FDB"/>
    <w:rsid w:val="00E02116"/>
    <w:rsid w:val="00E02366"/>
    <w:rsid w:val="00E02E2B"/>
    <w:rsid w:val="00E02ED1"/>
    <w:rsid w:val="00E05008"/>
    <w:rsid w:val="00E13808"/>
    <w:rsid w:val="00E2248E"/>
    <w:rsid w:val="00E23299"/>
    <w:rsid w:val="00E24953"/>
    <w:rsid w:val="00E278B6"/>
    <w:rsid w:val="00E32E03"/>
    <w:rsid w:val="00E34564"/>
    <w:rsid w:val="00E3691E"/>
    <w:rsid w:val="00E40EF7"/>
    <w:rsid w:val="00E430C1"/>
    <w:rsid w:val="00E43558"/>
    <w:rsid w:val="00E44C32"/>
    <w:rsid w:val="00E453F3"/>
    <w:rsid w:val="00E45F9F"/>
    <w:rsid w:val="00E46318"/>
    <w:rsid w:val="00E4773B"/>
    <w:rsid w:val="00E50436"/>
    <w:rsid w:val="00E51603"/>
    <w:rsid w:val="00E51C33"/>
    <w:rsid w:val="00E6108A"/>
    <w:rsid w:val="00E62BFF"/>
    <w:rsid w:val="00E64C6F"/>
    <w:rsid w:val="00E64FEE"/>
    <w:rsid w:val="00E6510E"/>
    <w:rsid w:val="00E65FEE"/>
    <w:rsid w:val="00E6652B"/>
    <w:rsid w:val="00E6684A"/>
    <w:rsid w:val="00E75B39"/>
    <w:rsid w:val="00E825C7"/>
    <w:rsid w:val="00E82AB1"/>
    <w:rsid w:val="00E8460C"/>
    <w:rsid w:val="00E862AF"/>
    <w:rsid w:val="00E862E3"/>
    <w:rsid w:val="00E8739D"/>
    <w:rsid w:val="00E91A28"/>
    <w:rsid w:val="00E94252"/>
    <w:rsid w:val="00E94653"/>
    <w:rsid w:val="00E957F5"/>
    <w:rsid w:val="00EA035D"/>
    <w:rsid w:val="00EA1FB6"/>
    <w:rsid w:val="00EA28F4"/>
    <w:rsid w:val="00EA29EB"/>
    <w:rsid w:val="00EA32BA"/>
    <w:rsid w:val="00EA6828"/>
    <w:rsid w:val="00EB264E"/>
    <w:rsid w:val="00EB37E2"/>
    <w:rsid w:val="00EB4610"/>
    <w:rsid w:val="00EB528D"/>
    <w:rsid w:val="00EC2C2A"/>
    <w:rsid w:val="00EC50BC"/>
    <w:rsid w:val="00EC7D70"/>
    <w:rsid w:val="00ED0936"/>
    <w:rsid w:val="00ED1513"/>
    <w:rsid w:val="00ED4B84"/>
    <w:rsid w:val="00ED6A80"/>
    <w:rsid w:val="00EE2008"/>
    <w:rsid w:val="00EE4387"/>
    <w:rsid w:val="00EE4EA5"/>
    <w:rsid w:val="00EE50E4"/>
    <w:rsid w:val="00EE5AF3"/>
    <w:rsid w:val="00EE5DC9"/>
    <w:rsid w:val="00EE711D"/>
    <w:rsid w:val="00EE7B4D"/>
    <w:rsid w:val="00EF0AF9"/>
    <w:rsid w:val="00EF2798"/>
    <w:rsid w:val="00EF2B18"/>
    <w:rsid w:val="00EF4DD1"/>
    <w:rsid w:val="00EF5C10"/>
    <w:rsid w:val="00EF6E0B"/>
    <w:rsid w:val="00EF7102"/>
    <w:rsid w:val="00F00304"/>
    <w:rsid w:val="00F037A9"/>
    <w:rsid w:val="00F04C1C"/>
    <w:rsid w:val="00F0735A"/>
    <w:rsid w:val="00F10A83"/>
    <w:rsid w:val="00F23931"/>
    <w:rsid w:val="00F24483"/>
    <w:rsid w:val="00F26CC5"/>
    <w:rsid w:val="00F26FBA"/>
    <w:rsid w:val="00F301E4"/>
    <w:rsid w:val="00F30505"/>
    <w:rsid w:val="00F31BBF"/>
    <w:rsid w:val="00F333FA"/>
    <w:rsid w:val="00F33D96"/>
    <w:rsid w:val="00F40CD0"/>
    <w:rsid w:val="00F42799"/>
    <w:rsid w:val="00F43B71"/>
    <w:rsid w:val="00F45D9E"/>
    <w:rsid w:val="00F50C2B"/>
    <w:rsid w:val="00F56995"/>
    <w:rsid w:val="00F62423"/>
    <w:rsid w:val="00F63C4C"/>
    <w:rsid w:val="00F66EAE"/>
    <w:rsid w:val="00F7009F"/>
    <w:rsid w:val="00F70D24"/>
    <w:rsid w:val="00F710C1"/>
    <w:rsid w:val="00F7201E"/>
    <w:rsid w:val="00F74647"/>
    <w:rsid w:val="00F757A9"/>
    <w:rsid w:val="00F75CB0"/>
    <w:rsid w:val="00F7616F"/>
    <w:rsid w:val="00F76E54"/>
    <w:rsid w:val="00F76F74"/>
    <w:rsid w:val="00F776EE"/>
    <w:rsid w:val="00F7773F"/>
    <w:rsid w:val="00F77BDF"/>
    <w:rsid w:val="00F80355"/>
    <w:rsid w:val="00F81E4F"/>
    <w:rsid w:val="00F83299"/>
    <w:rsid w:val="00F854EF"/>
    <w:rsid w:val="00F87615"/>
    <w:rsid w:val="00F920D3"/>
    <w:rsid w:val="00F95A0B"/>
    <w:rsid w:val="00FA117B"/>
    <w:rsid w:val="00FA1314"/>
    <w:rsid w:val="00FA2099"/>
    <w:rsid w:val="00FA2660"/>
    <w:rsid w:val="00FA374E"/>
    <w:rsid w:val="00FA6A18"/>
    <w:rsid w:val="00FA6DAE"/>
    <w:rsid w:val="00FB0FB3"/>
    <w:rsid w:val="00FB304F"/>
    <w:rsid w:val="00FB3C79"/>
    <w:rsid w:val="00FB5A4F"/>
    <w:rsid w:val="00FB729C"/>
    <w:rsid w:val="00FC100C"/>
    <w:rsid w:val="00FC1767"/>
    <w:rsid w:val="00FC2B18"/>
    <w:rsid w:val="00FC69CA"/>
    <w:rsid w:val="00FD0DFE"/>
    <w:rsid w:val="00FD127F"/>
    <w:rsid w:val="00FD250C"/>
    <w:rsid w:val="00FD298E"/>
    <w:rsid w:val="00FD411F"/>
    <w:rsid w:val="00FD44F9"/>
    <w:rsid w:val="00FD4E6B"/>
    <w:rsid w:val="00FD764D"/>
    <w:rsid w:val="00FD76DE"/>
    <w:rsid w:val="00FD7A7D"/>
    <w:rsid w:val="00FE021A"/>
    <w:rsid w:val="00FE09C2"/>
    <w:rsid w:val="00FE2430"/>
    <w:rsid w:val="00FE3775"/>
    <w:rsid w:val="00FE3BCD"/>
    <w:rsid w:val="00FE5B69"/>
    <w:rsid w:val="00FF0FE0"/>
    <w:rsid w:val="00FF1CAA"/>
    <w:rsid w:val="00FF2BEB"/>
    <w:rsid w:val="00FF667C"/>
    <w:rsid w:val="01874C0A"/>
    <w:rsid w:val="024347C4"/>
    <w:rsid w:val="026D7318"/>
    <w:rsid w:val="03104DAC"/>
    <w:rsid w:val="043B02DB"/>
    <w:rsid w:val="050C148E"/>
    <w:rsid w:val="0BAE7A37"/>
    <w:rsid w:val="0DB672A2"/>
    <w:rsid w:val="0E571B35"/>
    <w:rsid w:val="0FFB3865"/>
    <w:rsid w:val="0FFF4390"/>
    <w:rsid w:val="10AA7860"/>
    <w:rsid w:val="11A85046"/>
    <w:rsid w:val="125832EE"/>
    <w:rsid w:val="15826B5C"/>
    <w:rsid w:val="166D0697"/>
    <w:rsid w:val="16BA2CAE"/>
    <w:rsid w:val="17E01C10"/>
    <w:rsid w:val="19C84368"/>
    <w:rsid w:val="19D97F74"/>
    <w:rsid w:val="1A711E54"/>
    <w:rsid w:val="1BA361B7"/>
    <w:rsid w:val="1DE0491C"/>
    <w:rsid w:val="1DF53052"/>
    <w:rsid w:val="1F8A14EA"/>
    <w:rsid w:val="1FF21AA4"/>
    <w:rsid w:val="201A30B3"/>
    <w:rsid w:val="226962F7"/>
    <w:rsid w:val="22D10199"/>
    <w:rsid w:val="24490314"/>
    <w:rsid w:val="24954BDF"/>
    <w:rsid w:val="260217A5"/>
    <w:rsid w:val="263C182D"/>
    <w:rsid w:val="286103AD"/>
    <w:rsid w:val="286F43AC"/>
    <w:rsid w:val="2A0F1A13"/>
    <w:rsid w:val="2BAE5CC1"/>
    <w:rsid w:val="2BD705D0"/>
    <w:rsid w:val="2BDA0E3D"/>
    <w:rsid w:val="2C563519"/>
    <w:rsid w:val="2DCB2300"/>
    <w:rsid w:val="2EDE1294"/>
    <w:rsid w:val="2F4B3F29"/>
    <w:rsid w:val="3183187F"/>
    <w:rsid w:val="323C6050"/>
    <w:rsid w:val="35070E33"/>
    <w:rsid w:val="3A69515E"/>
    <w:rsid w:val="3FDE1487"/>
    <w:rsid w:val="41EB5D86"/>
    <w:rsid w:val="42C74BB0"/>
    <w:rsid w:val="43AC1441"/>
    <w:rsid w:val="45A95558"/>
    <w:rsid w:val="46494522"/>
    <w:rsid w:val="46626093"/>
    <w:rsid w:val="4C1D1B66"/>
    <w:rsid w:val="4F7D16B3"/>
    <w:rsid w:val="509735F1"/>
    <w:rsid w:val="51244CAD"/>
    <w:rsid w:val="51CD092C"/>
    <w:rsid w:val="550215D8"/>
    <w:rsid w:val="56856065"/>
    <w:rsid w:val="574A54CE"/>
    <w:rsid w:val="58DC34CD"/>
    <w:rsid w:val="59064560"/>
    <w:rsid w:val="5991664A"/>
    <w:rsid w:val="59DF4548"/>
    <w:rsid w:val="5A0E0D76"/>
    <w:rsid w:val="5A116EDA"/>
    <w:rsid w:val="5B231AAD"/>
    <w:rsid w:val="5B944EEC"/>
    <w:rsid w:val="5C744035"/>
    <w:rsid w:val="5CE75062"/>
    <w:rsid w:val="5F3A0740"/>
    <w:rsid w:val="60D90B16"/>
    <w:rsid w:val="612A5CAE"/>
    <w:rsid w:val="61A1086B"/>
    <w:rsid w:val="69BB5787"/>
    <w:rsid w:val="69D75993"/>
    <w:rsid w:val="6A282955"/>
    <w:rsid w:val="6A881CC9"/>
    <w:rsid w:val="6ADA20B0"/>
    <w:rsid w:val="6B0B5B76"/>
    <w:rsid w:val="6F532098"/>
    <w:rsid w:val="6FA75898"/>
    <w:rsid w:val="703A436A"/>
    <w:rsid w:val="719E7CC1"/>
    <w:rsid w:val="73595A4D"/>
    <w:rsid w:val="742462DD"/>
    <w:rsid w:val="769675AA"/>
    <w:rsid w:val="77506BED"/>
    <w:rsid w:val="77697DE0"/>
    <w:rsid w:val="7842059A"/>
    <w:rsid w:val="796D4286"/>
    <w:rsid w:val="79C02815"/>
    <w:rsid w:val="7A5601D8"/>
    <w:rsid w:val="7EA82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C00DE9-A17E-4E31-8D05-7EE2E6AB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widowControl w:val="0"/>
    </w:pPr>
    <w:rPr>
      <w:rFonts w:ascii="Times New Roman" w:hAnsi="Times New Roman" w:cs="Times New Roman"/>
      <w:kern w:val="2"/>
      <w:sz w:val="21"/>
    </w:rPr>
  </w:style>
  <w:style w:type="paragraph" w:styleId="a4">
    <w:name w:val="Date"/>
    <w:basedOn w:val="a"/>
    <w:next w:val="a"/>
    <w:link w:val="Char0"/>
    <w:uiPriority w:val="99"/>
    <w:semiHidden/>
    <w:unhideWhenUsed/>
    <w:qFormat/>
    <w:pPr>
      <w:widowControl w:val="0"/>
      <w:ind w:leftChars="2500" w:left="100"/>
      <w:jc w:val="both"/>
    </w:pPr>
    <w:rPr>
      <w:rFonts w:ascii="Times New Roman" w:hAnsi="Times New Roman" w:cs="Times New Roman"/>
      <w:kern w:val="2"/>
      <w:sz w:val="21"/>
    </w:rPr>
  </w:style>
  <w:style w:type="paragraph" w:styleId="a5">
    <w:name w:val="Balloon Text"/>
    <w:basedOn w:val="a"/>
    <w:link w:val="Char1"/>
    <w:uiPriority w:val="99"/>
    <w:semiHidden/>
    <w:unhideWhenUsed/>
    <w:qFormat/>
    <w:pPr>
      <w:widowControl w:val="0"/>
      <w:jc w:val="both"/>
    </w:pPr>
    <w:rPr>
      <w:rFonts w:ascii="Times New Roman" w:hAnsi="Times New Roman" w:cs="Times New Roman"/>
      <w:kern w:val="2"/>
      <w:sz w:val="18"/>
      <w:szCs w:val="18"/>
    </w:rPr>
  </w:style>
  <w:style w:type="paragraph" w:styleId="a6">
    <w:name w:val="footer"/>
    <w:basedOn w:val="a"/>
    <w:link w:val="Char2"/>
    <w:qFormat/>
    <w:pPr>
      <w:widowControl w:val="0"/>
      <w:tabs>
        <w:tab w:val="center" w:pos="4153"/>
        <w:tab w:val="right" w:pos="8306"/>
      </w:tabs>
      <w:snapToGrid w:val="0"/>
    </w:pPr>
    <w:rPr>
      <w:rFonts w:ascii="Times New Roman" w:hAnsi="Times New Roman" w:cs="Times New Roman"/>
      <w:kern w:val="2"/>
      <w:sz w:val="18"/>
      <w:szCs w:val="18"/>
    </w:rPr>
  </w:style>
  <w:style w:type="paragraph" w:styleId="a7">
    <w:name w:val="header"/>
    <w:basedOn w:val="a"/>
    <w:link w:val="Char3"/>
    <w:uiPriority w:val="99"/>
    <w:unhideWhenUsed/>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8">
    <w:name w:val="Normal (Web)"/>
    <w:basedOn w:val="a"/>
    <w:uiPriority w:val="99"/>
    <w:unhideWhenUsed/>
    <w:qFormat/>
    <w:pPr>
      <w:spacing w:before="100" w:beforeAutospacing="1" w:after="100" w:afterAutospacing="1"/>
    </w:pPr>
  </w:style>
  <w:style w:type="paragraph" w:styleId="a9">
    <w:name w:val="Title"/>
    <w:basedOn w:val="a"/>
    <w:next w:val="a"/>
    <w:link w:val="Char4"/>
    <w:qFormat/>
    <w:pPr>
      <w:widowControl w:val="0"/>
      <w:spacing w:before="240" w:after="60"/>
      <w:jc w:val="center"/>
      <w:outlineLvl w:val="0"/>
    </w:pPr>
    <w:rPr>
      <w:rFonts w:ascii="Cambria" w:hAnsi="Cambria" w:cs="Times New Roman"/>
      <w:b/>
      <w:bCs/>
      <w:kern w:val="2"/>
      <w:sz w:val="32"/>
      <w:szCs w:val="32"/>
    </w:rPr>
  </w:style>
  <w:style w:type="paragraph" w:styleId="aa">
    <w:name w:val="annotation subject"/>
    <w:basedOn w:val="a3"/>
    <w:next w:val="a3"/>
    <w:link w:val="Char5"/>
    <w:uiPriority w:val="99"/>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annotation reference"/>
    <w:basedOn w:val="a0"/>
    <w:uiPriority w:val="99"/>
    <w:semiHidden/>
    <w:unhideWhenUsed/>
    <w:qFormat/>
    <w:rPr>
      <w:sz w:val="21"/>
      <w:szCs w:val="21"/>
    </w:rPr>
  </w:style>
  <w:style w:type="character" w:customStyle="1" w:styleId="Char4">
    <w:name w:val="标题 Char"/>
    <w:basedOn w:val="a0"/>
    <w:link w:val="a9"/>
    <w:qFormat/>
    <w:rPr>
      <w:rFonts w:ascii="Cambria" w:eastAsia="宋体" w:hAnsi="Cambria" w:cs="Times New Roman"/>
      <w:b/>
      <w:bCs/>
      <w:sz w:val="32"/>
      <w:szCs w:val="32"/>
    </w:rPr>
  </w:style>
  <w:style w:type="character" w:customStyle="1" w:styleId="Char2">
    <w:name w:val="页脚 Char"/>
    <w:basedOn w:val="a0"/>
    <w:link w:val="a6"/>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fontstyle01">
    <w:name w:val="fontstyle01"/>
    <w:basedOn w:val="a0"/>
    <w:qFormat/>
    <w:rPr>
      <w:rFonts w:ascii="宋体" w:eastAsia="宋体" w:hAnsi="宋体" w:hint="eastAsia"/>
      <w:color w:val="000000"/>
      <w:sz w:val="24"/>
      <w:szCs w:val="24"/>
    </w:rPr>
  </w:style>
  <w:style w:type="paragraph" w:styleId="ae">
    <w:name w:val="List Paragraph"/>
    <w:basedOn w:val="a"/>
    <w:uiPriority w:val="34"/>
    <w:qFormat/>
    <w:pPr>
      <w:widowControl w:val="0"/>
      <w:ind w:firstLineChars="200" w:firstLine="420"/>
      <w:jc w:val="both"/>
    </w:pPr>
    <w:rPr>
      <w:rFonts w:ascii="Times New Roman" w:hAnsi="Times New Roman" w:cs="Times New Roman"/>
      <w:kern w:val="2"/>
      <w:sz w:val="21"/>
    </w:rPr>
  </w:style>
  <w:style w:type="character" w:customStyle="1" w:styleId="Char">
    <w:name w:val="批注文字 Char"/>
    <w:basedOn w:val="a0"/>
    <w:link w:val="a3"/>
    <w:uiPriority w:val="99"/>
    <w:semiHidden/>
    <w:qFormat/>
    <w:rPr>
      <w:rFonts w:ascii="Times New Roman" w:eastAsia="宋体" w:hAnsi="Times New Roman" w:cs="Times New Roman"/>
      <w:szCs w:val="24"/>
    </w:rPr>
  </w:style>
  <w:style w:type="character" w:customStyle="1" w:styleId="Char5">
    <w:name w:val="批注主题 Char"/>
    <w:basedOn w:val="Char"/>
    <w:link w:val="aa"/>
    <w:uiPriority w:val="99"/>
    <w:semiHidden/>
    <w:qFormat/>
    <w:rPr>
      <w:rFonts w:ascii="Times New Roman" w:eastAsia="宋体" w:hAnsi="Times New Roman" w:cs="Times New Roman"/>
      <w:b/>
      <w:bCs/>
      <w:szCs w:val="24"/>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0">
    <w:name w:val="日期 Char"/>
    <w:basedOn w:val="a0"/>
    <w:link w:val="a4"/>
    <w:uiPriority w:val="99"/>
    <w:semiHidden/>
    <w:qFormat/>
    <w:rPr>
      <w:kern w:val="2"/>
      <w:sz w:val="21"/>
      <w:szCs w:val="24"/>
    </w:rPr>
  </w:style>
  <w:style w:type="paragraph" w:customStyle="1" w:styleId="pagenumber">
    <w:name w:val="pagenumber"/>
    <w:basedOn w:val="a"/>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7323B-D0C3-4B8D-9E21-A16F715F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1168</Words>
  <Characters>6659</Characters>
  <Application>Microsoft Office Word</Application>
  <DocSecurity>0</DocSecurity>
  <Lines>55</Lines>
  <Paragraphs>15</Paragraphs>
  <ScaleCrop>false</ScaleCrop>
  <Company>sse</Company>
  <LinksUpToDate>false</LinksUpToDate>
  <CharactersWithSpaces>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Guoqing Zhang张国庆</dc:creator>
  <cp:lastModifiedBy>郑妍</cp:lastModifiedBy>
  <cp:revision>25</cp:revision>
  <dcterms:created xsi:type="dcterms:W3CDTF">2025-01-17T01:20:00Z</dcterms:created>
  <dcterms:modified xsi:type="dcterms:W3CDTF">2025-01-21T02:25:00Z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DC425B47C15E43868DFECCFEF8210E51_13</vt:lpwstr>
  </property>
  <property fmtid="{D5CDD505-2E9C-101B-9397-08002B2CF9AE}" pid="4" name="KSOTemplateDocerSaveRecord">
    <vt:lpwstr>eyJoZGlkIjoiNWJhYTdiYTNmMzFjMzg4MWZmMWE2ZTQ4YTZkOGY3YWQiLCJ1c2VySWQiOiIzNjA5MjAwMzUifQ==</vt:lpwstr>
  </property>
</Properties>
</file>