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21E58" w14:textId="5CBE920B" w:rsidR="00FA443F" w:rsidRPr="00BC5139" w:rsidRDefault="00FA443F" w:rsidP="00FA443F">
      <w:pPr>
        <w:autoSpaceDE w:val="0"/>
        <w:autoSpaceDN w:val="0"/>
        <w:adjustRightInd w:val="0"/>
        <w:spacing w:line="600" w:lineRule="exact"/>
        <w:jc w:val="center"/>
        <w:rPr>
          <w:rFonts w:ascii="黑体" w:eastAsia="黑体" w:hAnsi="黑体"/>
          <w:b/>
          <w:bCs/>
          <w:sz w:val="28"/>
          <w:szCs w:val="28"/>
        </w:rPr>
      </w:pPr>
      <w:bookmarkStart w:id="0" w:name="_Toc359483103"/>
      <w:r w:rsidRPr="00BC5139">
        <w:rPr>
          <w:rFonts w:ascii="黑体" w:eastAsia="黑体" w:hAnsi="黑体" w:hint="eastAsia"/>
          <w:b/>
          <w:bCs/>
          <w:sz w:val="28"/>
          <w:szCs w:val="28"/>
        </w:rPr>
        <w:t>证券代码：688159</w:t>
      </w:r>
      <w:r w:rsidR="00BC5139" w:rsidRPr="00BC5139">
        <w:rPr>
          <w:rFonts w:ascii="黑体" w:eastAsia="黑体" w:hAnsi="黑体"/>
          <w:b/>
          <w:bCs/>
          <w:sz w:val="28"/>
          <w:szCs w:val="28"/>
        </w:rPr>
        <w:t xml:space="preserve">     </w:t>
      </w:r>
      <w:r w:rsidRPr="00BC5139">
        <w:rPr>
          <w:rFonts w:ascii="黑体" w:eastAsia="黑体" w:hAnsi="黑体" w:hint="eastAsia"/>
          <w:b/>
          <w:bCs/>
          <w:sz w:val="28"/>
          <w:szCs w:val="28"/>
        </w:rPr>
        <w:t>证券简称：有方科技</w:t>
      </w:r>
      <w:r w:rsidR="00BC5139" w:rsidRPr="00BC5139">
        <w:rPr>
          <w:rFonts w:ascii="黑体" w:eastAsia="黑体" w:hAnsi="黑体"/>
          <w:b/>
          <w:bCs/>
          <w:sz w:val="28"/>
          <w:szCs w:val="28"/>
        </w:rPr>
        <w:t xml:space="preserve">     </w:t>
      </w:r>
      <w:r w:rsidRPr="00BC5139">
        <w:rPr>
          <w:rFonts w:ascii="黑体" w:eastAsia="黑体" w:hAnsi="黑体" w:hint="eastAsia"/>
          <w:b/>
          <w:bCs/>
          <w:sz w:val="28"/>
          <w:szCs w:val="28"/>
        </w:rPr>
        <w:t>公告编号：</w:t>
      </w:r>
      <w:r w:rsidRPr="00442571">
        <w:rPr>
          <w:rFonts w:ascii="黑体" w:eastAsia="黑体" w:hAnsi="黑体" w:hint="eastAsia"/>
          <w:b/>
          <w:bCs/>
          <w:sz w:val="28"/>
          <w:szCs w:val="28"/>
        </w:rPr>
        <w:t>202</w:t>
      </w:r>
      <w:r w:rsidR="00182C51">
        <w:rPr>
          <w:rFonts w:ascii="黑体" w:eastAsia="黑体" w:hAnsi="黑体"/>
          <w:b/>
          <w:bCs/>
          <w:sz w:val="28"/>
          <w:szCs w:val="28"/>
        </w:rPr>
        <w:t>5</w:t>
      </w:r>
      <w:r w:rsidR="00AB0AC3" w:rsidRPr="00442571">
        <w:rPr>
          <w:rFonts w:ascii="黑体" w:eastAsia="黑体" w:hAnsi="黑体"/>
          <w:b/>
          <w:bCs/>
          <w:sz w:val="28"/>
          <w:szCs w:val="28"/>
        </w:rPr>
        <w:t>-</w:t>
      </w:r>
      <w:r w:rsidR="00442571" w:rsidRPr="00D059A9">
        <w:rPr>
          <w:rFonts w:ascii="黑体" w:eastAsia="黑体" w:hAnsi="黑体"/>
          <w:b/>
          <w:bCs/>
          <w:sz w:val="28"/>
          <w:szCs w:val="28"/>
        </w:rPr>
        <w:t>0</w:t>
      </w:r>
      <w:r w:rsidR="00D059A9">
        <w:rPr>
          <w:rFonts w:ascii="黑体" w:eastAsia="黑体" w:hAnsi="黑体"/>
          <w:b/>
          <w:bCs/>
          <w:sz w:val="28"/>
          <w:szCs w:val="28"/>
        </w:rPr>
        <w:t>35</w:t>
      </w:r>
    </w:p>
    <w:bookmarkEnd w:id="0"/>
    <w:p w14:paraId="48C5F33B" w14:textId="77777777" w:rsidR="00683FCB" w:rsidRPr="00D059A9" w:rsidRDefault="00683FCB" w:rsidP="00BC5139">
      <w:pPr>
        <w:adjustRightInd w:val="0"/>
        <w:snapToGrid w:val="0"/>
        <w:ind w:firstLineChars="200" w:firstLine="482"/>
        <w:jc w:val="left"/>
        <w:rPr>
          <w:rFonts w:ascii="黑体" w:eastAsia="黑体" w:hAnsi="黑体"/>
          <w:b/>
          <w:bCs/>
          <w:sz w:val="24"/>
        </w:rPr>
      </w:pPr>
    </w:p>
    <w:p w14:paraId="3F95F875" w14:textId="77777777" w:rsidR="00FA443F" w:rsidRPr="00BC5139" w:rsidRDefault="00FA443F" w:rsidP="00BC5139">
      <w:pPr>
        <w:tabs>
          <w:tab w:val="num" w:pos="900"/>
        </w:tabs>
        <w:adjustRightInd w:val="0"/>
        <w:snapToGrid w:val="0"/>
        <w:jc w:val="center"/>
        <w:rPr>
          <w:rFonts w:ascii="黑体" w:eastAsia="黑体" w:hAnsi="黑体"/>
          <w:b/>
          <w:bCs/>
          <w:sz w:val="44"/>
          <w:szCs w:val="44"/>
        </w:rPr>
      </w:pPr>
      <w:r w:rsidRPr="00BC5139">
        <w:rPr>
          <w:rFonts w:ascii="黑体" w:eastAsia="黑体" w:hAnsi="黑体" w:hint="eastAsia"/>
          <w:b/>
          <w:bCs/>
          <w:sz w:val="44"/>
          <w:szCs w:val="44"/>
        </w:rPr>
        <w:t>深圳市有方科技股份有限公司</w:t>
      </w:r>
    </w:p>
    <w:p w14:paraId="41504D3D" w14:textId="2617BD4D" w:rsidR="00683FCB" w:rsidRPr="00BC5139" w:rsidRDefault="00FA443F" w:rsidP="00BC5139">
      <w:pPr>
        <w:tabs>
          <w:tab w:val="num" w:pos="900"/>
        </w:tabs>
        <w:adjustRightInd w:val="0"/>
        <w:snapToGrid w:val="0"/>
        <w:jc w:val="center"/>
        <w:rPr>
          <w:rFonts w:ascii="黑体" w:eastAsia="黑体" w:hAnsi="黑体"/>
          <w:b/>
          <w:bCs/>
          <w:sz w:val="44"/>
          <w:szCs w:val="44"/>
        </w:rPr>
      </w:pPr>
      <w:r w:rsidRPr="00BC5139">
        <w:rPr>
          <w:rFonts w:ascii="黑体" w:eastAsia="黑体" w:hAnsi="黑体" w:hint="eastAsia"/>
          <w:b/>
          <w:bCs/>
          <w:sz w:val="44"/>
          <w:szCs w:val="44"/>
        </w:rPr>
        <w:t>关于会计政策变更的公告</w:t>
      </w:r>
      <w:bookmarkStart w:id="1" w:name="_GoBack"/>
      <w:bookmarkEnd w:id="1"/>
    </w:p>
    <w:p w14:paraId="77C5F355" w14:textId="77777777" w:rsidR="00BC5139" w:rsidRDefault="00BC5139" w:rsidP="00BC5139">
      <w:pPr>
        <w:tabs>
          <w:tab w:val="num" w:pos="900"/>
        </w:tabs>
        <w:adjustRightInd w:val="0"/>
        <w:snapToGrid w:val="0"/>
        <w:ind w:firstLineChars="200" w:firstLine="480"/>
        <w:jc w:val="center"/>
        <w:rPr>
          <w:rFonts w:ascii="宋体" w:hAnsi="宋体"/>
          <w:color w:val="000000"/>
          <w:sz w:val="24"/>
        </w:rPr>
      </w:pPr>
    </w:p>
    <w:p w14:paraId="40AFE41E" w14:textId="2487EC60" w:rsidR="00683FCB" w:rsidRPr="00B812B4" w:rsidRDefault="00683FCB" w:rsidP="00FA443F">
      <w:pPr>
        <w:pBdr>
          <w:top w:val="single" w:sz="4" w:space="12"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B812B4">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45083F6D" w14:textId="77777777" w:rsidR="00683FCB" w:rsidRDefault="00683FCB" w:rsidP="00683FCB">
      <w:pPr>
        <w:adjustRightInd w:val="0"/>
        <w:snapToGrid w:val="0"/>
        <w:spacing w:line="520" w:lineRule="exact"/>
        <w:rPr>
          <w:rFonts w:ascii="仿宋_GB2312" w:eastAsia="仿宋_GB2312"/>
          <w:b/>
          <w:sz w:val="28"/>
        </w:rPr>
      </w:pPr>
    </w:p>
    <w:p w14:paraId="68761B80" w14:textId="77777777" w:rsidR="00683FCB" w:rsidRDefault="00683FCB" w:rsidP="00683FCB">
      <w:pPr>
        <w:tabs>
          <w:tab w:val="left" w:pos="0"/>
        </w:tabs>
        <w:autoSpaceDE w:val="0"/>
        <w:autoSpaceDN w:val="0"/>
        <w:adjustRightInd w:val="0"/>
        <w:snapToGrid w:val="0"/>
        <w:spacing w:line="360" w:lineRule="auto"/>
        <w:ind w:firstLineChars="200" w:firstLine="482"/>
        <w:rPr>
          <w:rFonts w:ascii="宋体" w:hAnsi="宋体" w:cs="宋体"/>
          <w:b/>
          <w:color w:val="000000"/>
          <w:kern w:val="0"/>
          <w:sz w:val="24"/>
        </w:rPr>
      </w:pPr>
    </w:p>
    <w:p w14:paraId="1609F4B7" w14:textId="77777777" w:rsidR="00683FCB" w:rsidRPr="00FA443F" w:rsidRDefault="00683FCB" w:rsidP="00E84F11">
      <w:pPr>
        <w:tabs>
          <w:tab w:val="left" w:pos="0"/>
        </w:tabs>
        <w:autoSpaceDE w:val="0"/>
        <w:autoSpaceDN w:val="0"/>
        <w:adjustRightInd w:val="0"/>
        <w:snapToGrid w:val="0"/>
        <w:spacing w:line="360" w:lineRule="auto"/>
        <w:rPr>
          <w:rFonts w:ascii="宋体" w:hAnsi="宋体" w:cs="宋体"/>
          <w:b/>
          <w:color w:val="000000"/>
          <w:kern w:val="0"/>
          <w:sz w:val="28"/>
          <w:szCs w:val="28"/>
        </w:rPr>
      </w:pPr>
      <w:r w:rsidRPr="00FA443F">
        <w:rPr>
          <w:rFonts w:ascii="宋体" w:hAnsi="宋体" w:cs="宋体" w:hint="eastAsia"/>
          <w:b/>
          <w:color w:val="000000"/>
          <w:kern w:val="0"/>
          <w:sz w:val="28"/>
          <w:szCs w:val="28"/>
        </w:rPr>
        <w:t>重要内容提示：</w:t>
      </w:r>
    </w:p>
    <w:p w14:paraId="16FDC396" w14:textId="23869C9A" w:rsidR="00683FCB" w:rsidRPr="005607ED" w:rsidRDefault="00F87603" w:rsidP="00182C51">
      <w:pPr>
        <w:numPr>
          <w:ilvl w:val="0"/>
          <w:numId w:val="2"/>
        </w:numPr>
        <w:autoSpaceDE w:val="0"/>
        <w:autoSpaceDN w:val="0"/>
        <w:adjustRightInd w:val="0"/>
        <w:snapToGrid w:val="0"/>
        <w:spacing w:line="360" w:lineRule="auto"/>
        <w:rPr>
          <w:rFonts w:ascii="宋体" w:hAnsi="宋体" w:cs="宋体"/>
          <w:color w:val="000000"/>
          <w:kern w:val="0"/>
          <w:sz w:val="28"/>
          <w:szCs w:val="28"/>
        </w:rPr>
      </w:pPr>
      <w:r w:rsidRPr="00F87603">
        <w:rPr>
          <w:rFonts w:ascii="宋体" w:hAnsi="宋体" w:cs="宋体" w:hint="eastAsia"/>
          <w:color w:val="000000"/>
          <w:kern w:val="0"/>
          <w:sz w:val="28"/>
          <w:szCs w:val="28"/>
        </w:rPr>
        <w:t>本次会计政策变更是</w:t>
      </w:r>
      <w:r>
        <w:rPr>
          <w:rFonts w:ascii="宋体" w:hAnsi="宋体" w:cs="宋体" w:hint="eastAsia"/>
          <w:color w:val="000000"/>
          <w:kern w:val="0"/>
          <w:sz w:val="28"/>
          <w:szCs w:val="28"/>
        </w:rPr>
        <w:t>深圳市有方</w:t>
      </w:r>
      <w:r w:rsidRPr="00F87603">
        <w:rPr>
          <w:rFonts w:ascii="宋体" w:hAnsi="宋体" w:cs="宋体" w:hint="eastAsia"/>
          <w:color w:val="000000"/>
          <w:kern w:val="0"/>
          <w:sz w:val="28"/>
          <w:szCs w:val="28"/>
        </w:rPr>
        <w:t>科技股份有限公</w:t>
      </w:r>
      <w:r w:rsidRPr="00861EC5">
        <w:rPr>
          <w:color w:val="000000"/>
          <w:kern w:val="0"/>
          <w:sz w:val="28"/>
          <w:szCs w:val="28"/>
        </w:rPr>
        <w:t>司（以下简称</w:t>
      </w:r>
      <w:r w:rsidRPr="00861EC5">
        <w:rPr>
          <w:color w:val="000000"/>
          <w:kern w:val="0"/>
          <w:sz w:val="28"/>
          <w:szCs w:val="28"/>
        </w:rPr>
        <w:t>“</w:t>
      </w:r>
      <w:r w:rsidRPr="00861EC5">
        <w:rPr>
          <w:color w:val="000000"/>
          <w:kern w:val="0"/>
          <w:sz w:val="28"/>
          <w:szCs w:val="28"/>
        </w:rPr>
        <w:t>公司</w:t>
      </w:r>
      <w:r w:rsidRPr="00861EC5">
        <w:rPr>
          <w:color w:val="000000"/>
          <w:kern w:val="0"/>
          <w:sz w:val="28"/>
          <w:szCs w:val="28"/>
        </w:rPr>
        <w:t>”</w:t>
      </w:r>
      <w:r w:rsidRPr="00861EC5">
        <w:rPr>
          <w:color w:val="000000"/>
          <w:kern w:val="0"/>
          <w:sz w:val="28"/>
          <w:szCs w:val="28"/>
        </w:rPr>
        <w:t>）</w:t>
      </w:r>
      <w:r w:rsidR="009D1D38" w:rsidRPr="00861EC5">
        <w:rPr>
          <w:color w:val="000000"/>
          <w:kern w:val="0"/>
          <w:sz w:val="28"/>
          <w:szCs w:val="28"/>
        </w:rPr>
        <w:t>根据中华人民共和国财政部（以下简称</w:t>
      </w:r>
      <w:r w:rsidR="009D1D38" w:rsidRPr="00861EC5">
        <w:rPr>
          <w:color w:val="000000"/>
          <w:kern w:val="0"/>
          <w:sz w:val="28"/>
          <w:szCs w:val="28"/>
        </w:rPr>
        <w:t>“</w:t>
      </w:r>
      <w:r w:rsidR="009D1D38" w:rsidRPr="00861EC5">
        <w:rPr>
          <w:color w:val="000000"/>
          <w:kern w:val="0"/>
          <w:sz w:val="28"/>
          <w:szCs w:val="28"/>
        </w:rPr>
        <w:t>财政部</w:t>
      </w:r>
      <w:r w:rsidR="009D1D38" w:rsidRPr="00861EC5">
        <w:rPr>
          <w:color w:val="000000"/>
          <w:kern w:val="0"/>
          <w:sz w:val="28"/>
          <w:szCs w:val="28"/>
        </w:rPr>
        <w:t>”</w:t>
      </w:r>
      <w:r w:rsidR="009D1D38" w:rsidRPr="00861EC5">
        <w:rPr>
          <w:color w:val="000000"/>
          <w:kern w:val="0"/>
          <w:sz w:val="28"/>
          <w:szCs w:val="28"/>
        </w:rPr>
        <w:t>）颁布的</w:t>
      </w:r>
      <w:r w:rsidR="00182C51" w:rsidRPr="00861EC5">
        <w:rPr>
          <w:color w:val="000000"/>
          <w:kern w:val="0"/>
          <w:sz w:val="28"/>
          <w:szCs w:val="28"/>
        </w:rPr>
        <w:t>《企业会计准则解释第</w:t>
      </w:r>
      <w:r w:rsidR="00182C51" w:rsidRPr="00861EC5">
        <w:rPr>
          <w:color w:val="000000"/>
          <w:kern w:val="0"/>
          <w:sz w:val="28"/>
          <w:szCs w:val="28"/>
        </w:rPr>
        <w:t>17</w:t>
      </w:r>
      <w:r w:rsidR="00182C51" w:rsidRPr="00861EC5">
        <w:rPr>
          <w:color w:val="000000"/>
          <w:kern w:val="0"/>
          <w:sz w:val="28"/>
          <w:szCs w:val="28"/>
        </w:rPr>
        <w:t>号》（财会〔</w:t>
      </w:r>
      <w:r w:rsidR="00182C51" w:rsidRPr="00861EC5">
        <w:rPr>
          <w:color w:val="000000"/>
          <w:kern w:val="0"/>
          <w:sz w:val="28"/>
          <w:szCs w:val="28"/>
        </w:rPr>
        <w:t>2023</w:t>
      </w:r>
      <w:r w:rsidR="00182C51" w:rsidRPr="00861EC5">
        <w:rPr>
          <w:color w:val="000000"/>
          <w:kern w:val="0"/>
          <w:sz w:val="28"/>
          <w:szCs w:val="28"/>
        </w:rPr>
        <w:t>〕</w:t>
      </w:r>
      <w:r w:rsidR="00182C51" w:rsidRPr="00861EC5">
        <w:rPr>
          <w:color w:val="000000"/>
          <w:kern w:val="0"/>
          <w:sz w:val="28"/>
          <w:szCs w:val="28"/>
        </w:rPr>
        <w:t>21</w:t>
      </w:r>
      <w:r w:rsidR="00182C51" w:rsidRPr="00861EC5">
        <w:rPr>
          <w:color w:val="000000"/>
          <w:kern w:val="0"/>
          <w:sz w:val="28"/>
          <w:szCs w:val="28"/>
        </w:rPr>
        <w:t>号，以下简称</w:t>
      </w:r>
      <w:r w:rsidR="00182C51" w:rsidRPr="00861EC5">
        <w:rPr>
          <w:color w:val="000000"/>
          <w:kern w:val="0"/>
          <w:sz w:val="28"/>
          <w:szCs w:val="28"/>
        </w:rPr>
        <w:t>“</w:t>
      </w:r>
      <w:r w:rsidR="00182C51" w:rsidRPr="00861EC5">
        <w:rPr>
          <w:color w:val="000000"/>
          <w:kern w:val="0"/>
          <w:sz w:val="28"/>
          <w:szCs w:val="28"/>
        </w:rPr>
        <w:t>解释第</w:t>
      </w:r>
      <w:r w:rsidR="00182C51" w:rsidRPr="00861EC5">
        <w:rPr>
          <w:color w:val="000000"/>
          <w:kern w:val="0"/>
          <w:sz w:val="28"/>
          <w:szCs w:val="28"/>
        </w:rPr>
        <w:t>17</w:t>
      </w:r>
      <w:r w:rsidR="00182C51" w:rsidRPr="00861EC5">
        <w:rPr>
          <w:color w:val="000000"/>
          <w:kern w:val="0"/>
          <w:sz w:val="28"/>
          <w:szCs w:val="28"/>
        </w:rPr>
        <w:t>号</w:t>
      </w:r>
      <w:r w:rsidR="00182C51" w:rsidRPr="00861EC5">
        <w:rPr>
          <w:color w:val="000000"/>
          <w:kern w:val="0"/>
          <w:sz w:val="28"/>
          <w:szCs w:val="28"/>
        </w:rPr>
        <w:t>”</w:t>
      </w:r>
      <w:r w:rsidR="00182C51" w:rsidRPr="00861EC5">
        <w:rPr>
          <w:color w:val="000000"/>
          <w:kern w:val="0"/>
          <w:sz w:val="28"/>
          <w:szCs w:val="28"/>
        </w:rPr>
        <w:t>）、《企业数据资源相关会计处理暂行规定》（财会〔</w:t>
      </w:r>
      <w:r w:rsidR="00182C51" w:rsidRPr="00861EC5">
        <w:rPr>
          <w:color w:val="000000"/>
          <w:kern w:val="0"/>
          <w:sz w:val="28"/>
          <w:szCs w:val="28"/>
        </w:rPr>
        <w:t>2023</w:t>
      </w:r>
      <w:r w:rsidR="00182C51" w:rsidRPr="00861EC5">
        <w:rPr>
          <w:color w:val="000000"/>
          <w:kern w:val="0"/>
          <w:sz w:val="28"/>
          <w:szCs w:val="28"/>
        </w:rPr>
        <w:t>〕</w:t>
      </w:r>
      <w:r w:rsidR="00182C51" w:rsidRPr="00861EC5">
        <w:rPr>
          <w:color w:val="000000"/>
          <w:kern w:val="0"/>
          <w:sz w:val="28"/>
          <w:szCs w:val="28"/>
        </w:rPr>
        <w:t>11</w:t>
      </w:r>
      <w:r w:rsidR="00182C51" w:rsidRPr="00861EC5">
        <w:rPr>
          <w:color w:val="000000"/>
          <w:kern w:val="0"/>
          <w:sz w:val="28"/>
          <w:szCs w:val="28"/>
        </w:rPr>
        <w:t>号，以下简称</w:t>
      </w:r>
      <w:r w:rsidR="00182C51" w:rsidRPr="00861EC5">
        <w:rPr>
          <w:color w:val="000000"/>
          <w:kern w:val="0"/>
          <w:sz w:val="28"/>
          <w:szCs w:val="28"/>
        </w:rPr>
        <w:t>“</w:t>
      </w:r>
      <w:r w:rsidR="00182C51" w:rsidRPr="00861EC5">
        <w:rPr>
          <w:color w:val="000000"/>
          <w:kern w:val="0"/>
          <w:sz w:val="28"/>
          <w:szCs w:val="28"/>
        </w:rPr>
        <w:t>《暂行规定》</w:t>
      </w:r>
      <w:r w:rsidR="00182C51" w:rsidRPr="00861EC5">
        <w:rPr>
          <w:color w:val="000000"/>
          <w:kern w:val="0"/>
          <w:sz w:val="28"/>
          <w:szCs w:val="28"/>
        </w:rPr>
        <w:t>”</w:t>
      </w:r>
      <w:r w:rsidR="00182C51" w:rsidRPr="00861EC5">
        <w:rPr>
          <w:color w:val="000000"/>
          <w:kern w:val="0"/>
          <w:sz w:val="28"/>
          <w:szCs w:val="28"/>
        </w:rPr>
        <w:t>）及《企业会计准则解释第</w:t>
      </w:r>
      <w:r w:rsidR="00182C51" w:rsidRPr="00861EC5">
        <w:rPr>
          <w:color w:val="000000"/>
          <w:kern w:val="0"/>
          <w:sz w:val="28"/>
          <w:szCs w:val="28"/>
        </w:rPr>
        <w:t>18</w:t>
      </w:r>
      <w:r w:rsidR="00182C51" w:rsidRPr="00861EC5">
        <w:rPr>
          <w:color w:val="000000"/>
          <w:kern w:val="0"/>
          <w:sz w:val="28"/>
          <w:szCs w:val="28"/>
        </w:rPr>
        <w:t>号》（财会〔</w:t>
      </w:r>
      <w:r w:rsidR="00182C51" w:rsidRPr="00861EC5">
        <w:rPr>
          <w:color w:val="000000"/>
          <w:kern w:val="0"/>
          <w:sz w:val="28"/>
          <w:szCs w:val="28"/>
        </w:rPr>
        <w:t>2024</w:t>
      </w:r>
      <w:r w:rsidR="00182C51" w:rsidRPr="00861EC5">
        <w:rPr>
          <w:color w:val="000000"/>
          <w:kern w:val="0"/>
          <w:sz w:val="28"/>
          <w:szCs w:val="28"/>
        </w:rPr>
        <w:t>〕</w:t>
      </w:r>
      <w:r w:rsidR="00182C51" w:rsidRPr="00861EC5">
        <w:rPr>
          <w:color w:val="000000"/>
          <w:kern w:val="0"/>
          <w:sz w:val="28"/>
          <w:szCs w:val="28"/>
        </w:rPr>
        <w:t>24</w:t>
      </w:r>
      <w:r w:rsidR="00182C51" w:rsidRPr="00861EC5">
        <w:rPr>
          <w:color w:val="000000"/>
          <w:kern w:val="0"/>
          <w:sz w:val="28"/>
          <w:szCs w:val="28"/>
        </w:rPr>
        <w:t>号，以下简称</w:t>
      </w:r>
      <w:r w:rsidR="00182C51" w:rsidRPr="00861EC5">
        <w:rPr>
          <w:color w:val="000000"/>
          <w:kern w:val="0"/>
          <w:sz w:val="28"/>
          <w:szCs w:val="28"/>
        </w:rPr>
        <w:t>“</w:t>
      </w:r>
      <w:r w:rsidR="00182C51" w:rsidRPr="00861EC5">
        <w:rPr>
          <w:color w:val="000000"/>
          <w:kern w:val="0"/>
          <w:sz w:val="28"/>
          <w:szCs w:val="28"/>
        </w:rPr>
        <w:t>准则解释第</w:t>
      </w:r>
      <w:r w:rsidR="00182C51" w:rsidRPr="00861EC5">
        <w:rPr>
          <w:color w:val="000000"/>
          <w:kern w:val="0"/>
          <w:sz w:val="28"/>
          <w:szCs w:val="28"/>
        </w:rPr>
        <w:t>18</w:t>
      </w:r>
      <w:r w:rsidR="00182C51" w:rsidRPr="00861EC5">
        <w:rPr>
          <w:color w:val="000000"/>
          <w:kern w:val="0"/>
          <w:sz w:val="28"/>
          <w:szCs w:val="28"/>
        </w:rPr>
        <w:t>号</w:t>
      </w:r>
      <w:r w:rsidR="00182C51" w:rsidRPr="00861EC5">
        <w:rPr>
          <w:color w:val="000000"/>
          <w:kern w:val="0"/>
          <w:sz w:val="28"/>
          <w:szCs w:val="28"/>
        </w:rPr>
        <w:t>”</w:t>
      </w:r>
      <w:r w:rsidR="00182C51" w:rsidRPr="00861EC5">
        <w:rPr>
          <w:color w:val="000000"/>
          <w:kern w:val="0"/>
          <w:sz w:val="28"/>
          <w:szCs w:val="28"/>
        </w:rPr>
        <w:t>），</w:t>
      </w:r>
      <w:r w:rsidR="009D1D38" w:rsidRPr="00861EC5">
        <w:rPr>
          <w:color w:val="000000"/>
          <w:kern w:val="0"/>
          <w:sz w:val="28"/>
          <w:szCs w:val="28"/>
        </w:rPr>
        <w:t>变更相应的会计政策，符合相关法律法规的规定和公司实际情况，不涉及对公司以前年度的追溯调整，不会对公司已披</w:t>
      </w:r>
      <w:r w:rsidR="009D1D38" w:rsidRPr="009D1D38">
        <w:rPr>
          <w:rFonts w:ascii="宋体" w:hAnsi="宋体" w:cs="宋体" w:hint="eastAsia"/>
          <w:color w:val="000000"/>
          <w:kern w:val="0"/>
          <w:sz w:val="28"/>
          <w:szCs w:val="28"/>
        </w:rPr>
        <w:t>露的财务报表产生影响，</w:t>
      </w:r>
      <w:r w:rsidR="009D1D38">
        <w:rPr>
          <w:rFonts w:ascii="宋体" w:hAnsi="宋体" w:cs="宋体" w:hint="eastAsia"/>
          <w:color w:val="000000"/>
          <w:kern w:val="0"/>
          <w:sz w:val="28"/>
          <w:szCs w:val="28"/>
        </w:rPr>
        <w:t>不会</w:t>
      </w:r>
      <w:r w:rsidR="009D1D38" w:rsidRPr="009D1D38">
        <w:rPr>
          <w:rFonts w:ascii="宋体" w:hAnsi="宋体" w:cs="宋体" w:hint="eastAsia"/>
          <w:color w:val="000000"/>
          <w:kern w:val="0"/>
          <w:sz w:val="28"/>
          <w:szCs w:val="28"/>
        </w:rPr>
        <w:t>对公司财务状况、经营成果和现金流量产生重大影响，亦不存在损害公司及股东利益的情况。</w:t>
      </w:r>
    </w:p>
    <w:p w14:paraId="20450053" w14:textId="77777777" w:rsidR="00683FCB" w:rsidRPr="00FA443F" w:rsidRDefault="00683FCB" w:rsidP="00E84F11">
      <w:pPr>
        <w:adjustRightInd w:val="0"/>
        <w:snapToGrid w:val="0"/>
        <w:spacing w:line="360" w:lineRule="auto"/>
        <w:rPr>
          <w:rFonts w:ascii="宋体" w:hAnsi="宋体"/>
          <w:b/>
          <w:color w:val="000000"/>
          <w:sz w:val="28"/>
          <w:szCs w:val="28"/>
        </w:rPr>
      </w:pPr>
    </w:p>
    <w:p w14:paraId="122A37C9" w14:textId="0F8AA3B6" w:rsidR="00683FCB" w:rsidRPr="00FA443F" w:rsidRDefault="00683FCB" w:rsidP="00E84F11">
      <w:pPr>
        <w:adjustRightInd w:val="0"/>
        <w:snapToGrid w:val="0"/>
        <w:spacing w:line="360" w:lineRule="auto"/>
        <w:rPr>
          <w:rFonts w:ascii="宋体" w:hAnsi="宋体"/>
          <w:b/>
          <w:color w:val="000000"/>
          <w:sz w:val="28"/>
          <w:szCs w:val="28"/>
        </w:rPr>
      </w:pPr>
      <w:r w:rsidRPr="00FA443F">
        <w:rPr>
          <w:rFonts w:ascii="宋体" w:hAnsi="宋体" w:hint="eastAsia"/>
          <w:b/>
          <w:color w:val="000000"/>
          <w:sz w:val="28"/>
          <w:szCs w:val="28"/>
        </w:rPr>
        <w:t>一、</w:t>
      </w:r>
      <w:r w:rsidR="00FA443F" w:rsidRPr="00FA443F">
        <w:rPr>
          <w:rFonts w:ascii="宋体" w:hAnsi="宋体" w:hint="eastAsia"/>
          <w:b/>
          <w:color w:val="000000"/>
          <w:sz w:val="28"/>
          <w:szCs w:val="28"/>
        </w:rPr>
        <w:t>本次会计政策变更的概述</w:t>
      </w:r>
      <w:r w:rsidRPr="00FA443F">
        <w:rPr>
          <w:rFonts w:ascii="宋体" w:hAnsi="宋体" w:hint="eastAsia"/>
          <w:b/>
          <w:color w:val="000000"/>
          <w:sz w:val="28"/>
          <w:szCs w:val="28"/>
        </w:rPr>
        <w:t>概述</w:t>
      </w:r>
    </w:p>
    <w:p w14:paraId="042D0F99" w14:textId="7E329390" w:rsidR="00FA443F" w:rsidRPr="00FA443F" w:rsidRDefault="00FA443F" w:rsidP="00E84F11">
      <w:pPr>
        <w:adjustRightInd w:val="0"/>
        <w:snapToGrid w:val="0"/>
        <w:spacing w:line="360" w:lineRule="auto"/>
        <w:ind w:firstLineChars="200" w:firstLine="562"/>
        <w:rPr>
          <w:rFonts w:ascii="宋体" w:hAnsi="宋体"/>
          <w:b/>
          <w:bCs/>
          <w:color w:val="000000"/>
          <w:sz w:val="28"/>
          <w:szCs w:val="28"/>
        </w:rPr>
      </w:pPr>
      <w:r w:rsidRPr="00FA443F">
        <w:rPr>
          <w:rFonts w:ascii="宋体" w:hAnsi="宋体" w:hint="eastAsia"/>
          <w:b/>
          <w:bCs/>
          <w:color w:val="000000"/>
          <w:sz w:val="28"/>
          <w:szCs w:val="28"/>
        </w:rPr>
        <w:t>（一）会计政策变更的原因</w:t>
      </w:r>
    </w:p>
    <w:p w14:paraId="0CCAFF83" w14:textId="7D852198" w:rsidR="00767D12" w:rsidRPr="00767D12" w:rsidRDefault="00767D12" w:rsidP="00767D12">
      <w:pPr>
        <w:adjustRightInd w:val="0"/>
        <w:snapToGrid w:val="0"/>
        <w:spacing w:line="360" w:lineRule="auto"/>
        <w:ind w:firstLineChars="200" w:firstLine="560"/>
        <w:rPr>
          <w:color w:val="000000"/>
          <w:sz w:val="28"/>
          <w:szCs w:val="28"/>
        </w:rPr>
      </w:pPr>
      <w:r w:rsidRPr="00767D12">
        <w:rPr>
          <w:color w:val="000000"/>
          <w:sz w:val="28"/>
          <w:szCs w:val="28"/>
        </w:rPr>
        <w:t>2023</w:t>
      </w:r>
      <w:r w:rsidRPr="00767D12">
        <w:rPr>
          <w:color w:val="000000"/>
          <w:sz w:val="28"/>
          <w:szCs w:val="28"/>
        </w:rPr>
        <w:t>年</w:t>
      </w:r>
      <w:r w:rsidRPr="00767D12">
        <w:rPr>
          <w:color w:val="000000"/>
          <w:sz w:val="28"/>
          <w:szCs w:val="28"/>
        </w:rPr>
        <w:t>10</w:t>
      </w:r>
      <w:r w:rsidRPr="00767D12">
        <w:rPr>
          <w:color w:val="000000"/>
          <w:sz w:val="28"/>
          <w:szCs w:val="28"/>
        </w:rPr>
        <w:t>月</w:t>
      </w:r>
      <w:r w:rsidRPr="00767D12">
        <w:rPr>
          <w:color w:val="000000"/>
          <w:sz w:val="28"/>
          <w:szCs w:val="28"/>
        </w:rPr>
        <w:t>25</w:t>
      </w:r>
      <w:r w:rsidRPr="00767D12">
        <w:rPr>
          <w:color w:val="000000"/>
          <w:sz w:val="28"/>
          <w:szCs w:val="28"/>
        </w:rPr>
        <w:t>日，财政部发布了准则解释第</w:t>
      </w:r>
      <w:r w:rsidRPr="00767D12">
        <w:rPr>
          <w:color w:val="000000"/>
          <w:sz w:val="28"/>
          <w:szCs w:val="28"/>
        </w:rPr>
        <w:t>17</w:t>
      </w:r>
      <w:r w:rsidRPr="00767D12">
        <w:rPr>
          <w:color w:val="000000"/>
          <w:sz w:val="28"/>
          <w:szCs w:val="28"/>
        </w:rPr>
        <w:t>号，对</w:t>
      </w:r>
      <w:r w:rsidRPr="00767D12">
        <w:rPr>
          <w:color w:val="000000"/>
          <w:sz w:val="28"/>
          <w:szCs w:val="28"/>
        </w:rPr>
        <w:t>“</w:t>
      </w:r>
      <w:r w:rsidRPr="00767D12">
        <w:rPr>
          <w:color w:val="000000"/>
          <w:sz w:val="28"/>
          <w:szCs w:val="28"/>
        </w:rPr>
        <w:t>关于流动负债与非流动负债的划分</w:t>
      </w:r>
      <w:r w:rsidRPr="00767D12">
        <w:rPr>
          <w:color w:val="000000"/>
          <w:sz w:val="28"/>
          <w:szCs w:val="28"/>
        </w:rPr>
        <w:t>”</w:t>
      </w:r>
      <w:r w:rsidRPr="00767D12">
        <w:rPr>
          <w:color w:val="000000"/>
          <w:sz w:val="28"/>
          <w:szCs w:val="28"/>
        </w:rPr>
        <w:t>、</w:t>
      </w:r>
      <w:r w:rsidRPr="00767D12">
        <w:rPr>
          <w:color w:val="000000"/>
          <w:sz w:val="28"/>
          <w:szCs w:val="28"/>
        </w:rPr>
        <w:t>“</w:t>
      </w:r>
      <w:r w:rsidRPr="00767D12">
        <w:rPr>
          <w:color w:val="000000"/>
          <w:sz w:val="28"/>
          <w:szCs w:val="28"/>
        </w:rPr>
        <w:t>关于供应商融资安排的披露</w:t>
      </w:r>
      <w:r w:rsidRPr="00767D12">
        <w:rPr>
          <w:color w:val="000000"/>
          <w:sz w:val="28"/>
          <w:szCs w:val="28"/>
        </w:rPr>
        <w:t>”</w:t>
      </w:r>
      <w:r w:rsidRPr="00767D12">
        <w:rPr>
          <w:color w:val="000000"/>
          <w:sz w:val="28"/>
          <w:szCs w:val="28"/>
        </w:rPr>
        <w:t>、</w:t>
      </w:r>
      <w:r w:rsidRPr="00767D12">
        <w:rPr>
          <w:color w:val="000000"/>
          <w:sz w:val="28"/>
          <w:szCs w:val="28"/>
        </w:rPr>
        <w:t>“</w:t>
      </w:r>
      <w:r w:rsidRPr="00767D12">
        <w:rPr>
          <w:color w:val="000000"/>
          <w:sz w:val="28"/>
          <w:szCs w:val="28"/>
        </w:rPr>
        <w:t>关于售后租回交易的会计处理</w:t>
      </w:r>
      <w:r w:rsidRPr="00767D12">
        <w:rPr>
          <w:color w:val="000000"/>
          <w:sz w:val="28"/>
          <w:szCs w:val="28"/>
        </w:rPr>
        <w:t>”</w:t>
      </w:r>
      <w:r w:rsidRPr="00767D12">
        <w:rPr>
          <w:color w:val="000000"/>
          <w:sz w:val="28"/>
          <w:szCs w:val="28"/>
        </w:rPr>
        <w:t>的内容进行进一步规范及明确，该解释</w:t>
      </w:r>
      <w:r w:rsidRPr="00767D12">
        <w:rPr>
          <w:color w:val="000000"/>
          <w:sz w:val="28"/>
          <w:szCs w:val="28"/>
        </w:rPr>
        <w:lastRenderedPageBreak/>
        <w:t>自</w:t>
      </w:r>
      <w:r w:rsidRPr="00767D12">
        <w:rPr>
          <w:color w:val="000000"/>
          <w:sz w:val="28"/>
          <w:szCs w:val="28"/>
        </w:rPr>
        <w:t>2024</w:t>
      </w:r>
      <w:r w:rsidRPr="00767D12">
        <w:rPr>
          <w:color w:val="000000"/>
          <w:sz w:val="28"/>
          <w:szCs w:val="28"/>
        </w:rPr>
        <w:t>年</w:t>
      </w:r>
      <w:r w:rsidRPr="00767D12">
        <w:rPr>
          <w:color w:val="000000"/>
          <w:sz w:val="28"/>
          <w:szCs w:val="28"/>
        </w:rPr>
        <w:t>1</w:t>
      </w:r>
      <w:r w:rsidRPr="00767D12">
        <w:rPr>
          <w:color w:val="000000"/>
          <w:sz w:val="28"/>
          <w:szCs w:val="28"/>
        </w:rPr>
        <w:t>月</w:t>
      </w:r>
      <w:r w:rsidRPr="00767D12">
        <w:rPr>
          <w:color w:val="000000"/>
          <w:sz w:val="28"/>
          <w:szCs w:val="28"/>
        </w:rPr>
        <w:t>1</w:t>
      </w:r>
      <w:r w:rsidRPr="00767D12">
        <w:rPr>
          <w:color w:val="000000"/>
          <w:sz w:val="28"/>
          <w:szCs w:val="28"/>
        </w:rPr>
        <w:t>日起施行。</w:t>
      </w:r>
    </w:p>
    <w:p w14:paraId="0D94BF58" w14:textId="2A67D37B" w:rsidR="00767D12" w:rsidRPr="00767D12" w:rsidRDefault="00767D12" w:rsidP="00767D12">
      <w:pPr>
        <w:adjustRightInd w:val="0"/>
        <w:snapToGrid w:val="0"/>
        <w:spacing w:line="360" w:lineRule="auto"/>
        <w:ind w:firstLineChars="200" w:firstLine="560"/>
        <w:rPr>
          <w:color w:val="000000"/>
          <w:sz w:val="28"/>
          <w:szCs w:val="28"/>
        </w:rPr>
      </w:pPr>
      <w:r w:rsidRPr="00767D12">
        <w:rPr>
          <w:color w:val="000000"/>
          <w:sz w:val="28"/>
          <w:szCs w:val="28"/>
        </w:rPr>
        <w:t>2023</w:t>
      </w:r>
      <w:r w:rsidRPr="00767D12">
        <w:rPr>
          <w:color w:val="000000"/>
          <w:sz w:val="28"/>
          <w:szCs w:val="28"/>
        </w:rPr>
        <w:t>年</w:t>
      </w:r>
      <w:r w:rsidRPr="00767D12">
        <w:rPr>
          <w:color w:val="000000"/>
          <w:sz w:val="28"/>
          <w:szCs w:val="28"/>
        </w:rPr>
        <w:t>8</w:t>
      </w:r>
      <w:r w:rsidRPr="00767D12">
        <w:rPr>
          <w:color w:val="000000"/>
          <w:sz w:val="28"/>
          <w:szCs w:val="28"/>
        </w:rPr>
        <w:t>月</w:t>
      </w:r>
      <w:r w:rsidRPr="00767D12">
        <w:rPr>
          <w:color w:val="000000"/>
          <w:sz w:val="28"/>
          <w:szCs w:val="28"/>
        </w:rPr>
        <w:t>1</w:t>
      </w:r>
      <w:r w:rsidRPr="00767D12">
        <w:rPr>
          <w:color w:val="000000"/>
          <w:sz w:val="28"/>
          <w:szCs w:val="28"/>
        </w:rPr>
        <w:t>日，财政部发布《暂行规定》，适用于符合企业会计准则相关规定确认为无形资产或存货等资产的数据资源，以及企业合法拥有或控制的、预期会给企业带来经济利益的、但不满足资产确认条件而未予确认的数据资源的相关会计处理，并对数据资源的披露提出了具体要求。该规定自</w:t>
      </w:r>
      <w:r w:rsidRPr="00767D12">
        <w:rPr>
          <w:color w:val="000000"/>
          <w:sz w:val="28"/>
          <w:szCs w:val="28"/>
        </w:rPr>
        <w:t>2024</w:t>
      </w:r>
      <w:r w:rsidRPr="00767D12">
        <w:rPr>
          <w:color w:val="000000"/>
          <w:sz w:val="28"/>
          <w:szCs w:val="28"/>
        </w:rPr>
        <w:t>年</w:t>
      </w:r>
      <w:r w:rsidRPr="00767D12">
        <w:rPr>
          <w:color w:val="000000"/>
          <w:sz w:val="28"/>
          <w:szCs w:val="28"/>
        </w:rPr>
        <w:t>1</w:t>
      </w:r>
      <w:r w:rsidRPr="00767D12">
        <w:rPr>
          <w:color w:val="000000"/>
          <w:sz w:val="28"/>
          <w:szCs w:val="28"/>
        </w:rPr>
        <w:t>月</w:t>
      </w:r>
      <w:r w:rsidRPr="00767D12">
        <w:rPr>
          <w:color w:val="000000"/>
          <w:sz w:val="28"/>
          <w:szCs w:val="28"/>
        </w:rPr>
        <w:t>1</w:t>
      </w:r>
      <w:r w:rsidRPr="00767D12">
        <w:rPr>
          <w:color w:val="000000"/>
          <w:sz w:val="28"/>
          <w:szCs w:val="28"/>
        </w:rPr>
        <w:t>日起施行。企业应当采用未来适用法，该规定施行前已经费用化计入损益的数据资源相关支出不再调整。执行该规定未对本公司财务状况和经营成果产生重大影响。</w:t>
      </w:r>
    </w:p>
    <w:p w14:paraId="161B2738" w14:textId="68C00E21" w:rsidR="00767D12" w:rsidRPr="00767D12" w:rsidRDefault="00767D12" w:rsidP="00767D12">
      <w:pPr>
        <w:adjustRightInd w:val="0"/>
        <w:snapToGrid w:val="0"/>
        <w:spacing w:line="360" w:lineRule="auto"/>
        <w:ind w:firstLineChars="200" w:firstLine="560"/>
        <w:rPr>
          <w:color w:val="000000"/>
          <w:sz w:val="28"/>
          <w:szCs w:val="28"/>
        </w:rPr>
      </w:pPr>
      <w:r w:rsidRPr="00767D12">
        <w:rPr>
          <w:color w:val="000000"/>
          <w:sz w:val="28"/>
          <w:szCs w:val="28"/>
        </w:rPr>
        <w:t>2024</w:t>
      </w:r>
      <w:r w:rsidRPr="00767D12">
        <w:rPr>
          <w:color w:val="000000"/>
          <w:sz w:val="28"/>
          <w:szCs w:val="28"/>
        </w:rPr>
        <w:t>年</w:t>
      </w:r>
      <w:r w:rsidRPr="00767D12">
        <w:rPr>
          <w:color w:val="000000"/>
          <w:sz w:val="28"/>
          <w:szCs w:val="28"/>
        </w:rPr>
        <w:t>12</w:t>
      </w:r>
      <w:r w:rsidRPr="00767D12">
        <w:rPr>
          <w:color w:val="000000"/>
          <w:sz w:val="28"/>
          <w:szCs w:val="28"/>
        </w:rPr>
        <w:t>月</w:t>
      </w:r>
      <w:r w:rsidRPr="00767D12">
        <w:rPr>
          <w:color w:val="000000"/>
          <w:sz w:val="28"/>
          <w:szCs w:val="28"/>
        </w:rPr>
        <w:t>6</w:t>
      </w:r>
      <w:r w:rsidRPr="00767D12">
        <w:rPr>
          <w:color w:val="000000"/>
          <w:sz w:val="28"/>
          <w:szCs w:val="28"/>
        </w:rPr>
        <w:t>日，财政部发布了准则解释第</w:t>
      </w:r>
      <w:r w:rsidRPr="00767D12">
        <w:rPr>
          <w:color w:val="000000"/>
          <w:sz w:val="28"/>
          <w:szCs w:val="28"/>
        </w:rPr>
        <w:t>18</w:t>
      </w:r>
      <w:r w:rsidRPr="00767D12">
        <w:rPr>
          <w:color w:val="000000"/>
          <w:sz w:val="28"/>
          <w:szCs w:val="28"/>
        </w:rPr>
        <w:t>号，对不属于单项履约义务的保证类质量保证产生的预计负债进行会计核算时，应当根据《企业会计准则第</w:t>
      </w:r>
      <w:r w:rsidRPr="00767D12">
        <w:rPr>
          <w:color w:val="000000"/>
          <w:sz w:val="28"/>
          <w:szCs w:val="28"/>
        </w:rPr>
        <w:t>13</w:t>
      </w:r>
      <w:r w:rsidRPr="00767D12">
        <w:rPr>
          <w:color w:val="000000"/>
          <w:sz w:val="28"/>
          <w:szCs w:val="28"/>
        </w:rPr>
        <w:t>号</w:t>
      </w:r>
      <w:r w:rsidRPr="00767D12">
        <w:rPr>
          <w:color w:val="000000"/>
          <w:sz w:val="28"/>
          <w:szCs w:val="28"/>
        </w:rPr>
        <w:t>——</w:t>
      </w:r>
      <w:r w:rsidRPr="00767D12">
        <w:rPr>
          <w:color w:val="000000"/>
          <w:sz w:val="28"/>
          <w:szCs w:val="28"/>
        </w:rPr>
        <w:t>或有事项》有关规定，按确定的预计负债金额，借记</w:t>
      </w:r>
      <w:r w:rsidRPr="00767D12">
        <w:rPr>
          <w:color w:val="000000"/>
          <w:sz w:val="28"/>
          <w:szCs w:val="28"/>
        </w:rPr>
        <w:t>“</w:t>
      </w:r>
      <w:r w:rsidRPr="00767D12">
        <w:rPr>
          <w:color w:val="000000"/>
          <w:sz w:val="28"/>
          <w:szCs w:val="28"/>
        </w:rPr>
        <w:t>主营业务成本</w:t>
      </w:r>
      <w:r w:rsidRPr="00767D12">
        <w:rPr>
          <w:color w:val="000000"/>
          <w:sz w:val="28"/>
          <w:szCs w:val="28"/>
        </w:rPr>
        <w:t>”</w:t>
      </w:r>
      <w:r w:rsidRPr="00767D12">
        <w:rPr>
          <w:color w:val="000000"/>
          <w:sz w:val="28"/>
          <w:szCs w:val="28"/>
        </w:rPr>
        <w:t>、</w:t>
      </w:r>
      <w:r w:rsidRPr="00767D12">
        <w:rPr>
          <w:color w:val="000000"/>
          <w:sz w:val="28"/>
          <w:szCs w:val="28"/>
        </w:rPr>
        <w:t>“</w:t>
      </w:r>
      <w:r w:rsidRPr="00767D12">
        <w:rPr>
          <w:color w:val="000000"/>
          <w:sz w:val="28"/>
          <w:szCs w:val="28"/>
        </w:rPr>
        <w:t>其他业务成本</w:t>
      </w:r>
      <w:r w:rsidRPr="00767D12">
        <w:rPr>
          <w:color w:val="000000"/>
          <w:sz w:val="28"/>
          <w:szCs w:val="28"/>
        </w:rPr>
        <w:t>”</w:t>
      </w:r>
      <w:r w:rsidRPr="00767D12">
        <w:rPr>
          <w:color w:val="000000"/>
          <w:sz w:val="28"/>
          <w:szCs w:val="28"/>
        </w:rPr>
        <w:t>等科目，贷记</w:t>
      </w:r>
      <w:r w:rsidRPr="00767D12">
        <w:rPr>
          <w:color w:val="000000"/>
          <w:sz w:val="28"/>
          <w:szCs w:val="28"/>
        </w:rPr>
        <w:t>“</w:t>
      </w:r>
      <w:r w:rsidRPr="00767D12">
        <w:rPr>
          <w:color w:val="000000"/>
          <w:sz w:val="28"/>
          <w:szCs w:val="28"/>
        </w:rPr>
        <w:t>预计负债</w:t>
      </w:r>
      <w:r w:rsidRPr="00767D12">
        <w:rPr>
          <w:color w:val="000000"/>
          <w:sz w:val="28"/>
          <w:szCs w:val="28"/>
        </w:rPr>
        <w:t>”</w:t>
      </w:r>
      <w:r w:rsidRPr="00767D12">
        <w:rPr>
          <w:color w:val="000000"/>
          <w:sz w:val="28"/>
          <w:szCs w:val="28"/>
        </w:rPr>
        <w:t>科目，并相应在利润表中的</w:t>
      </w:r>
      <w:r w:rsidRPr="00767D12">
        <w:rPr>
          <w:color w:val="000000"/>
          <w:sz w:val="28"/>
          <w:szCs w:val="28"/>
        </w:rPr>
        <w:t>“</w:t>
      </w:r>
      <w:r w:rsidRPr="00767D12">
        <w:rPr>
          <w:color w:val="000000"/>
          <w:sz w:val="28"/>
          <w:szCs w:val="28"/>
        </w:rPr>
        <w:t>营业成本</w:t>
      </w:r>
      <w:r w:rsidRPr="00767D12">
        <w:rPr>
          <w:color w:val="000000"/>
          <w:sz w:val="28"/>
          <w:szCs w:val="28"/>
        </w:rPr>
        <w:t>”</w:t>
      </w:r>
      <w:r w:rsidRPr="00767D12">
        <w:rPr>
          <w:color w:val="000000"/>
          <w:sz w:val="28"/>
          <w:szCs w:val="28"/>
        </w:rPr>
        <w:t>和资产负债表中的</w:t>
      </w:r>
      <w:r w:rsidRPr="00767D12">
        <w:rPr>
          <w:color w:val="000000"/>
          <w:sz w:val="28"/>
          <w:szCs w:val="28"/>
        </w:rPr>
        <w:t>“</w:t>
      </w:r>
      <w:r w:rsidRPr="00767D12">
        <w:rPr>
          <w:color w:val="000000"/>
          <w:sz w:val="28"/>
          <w:szCs w:val="28"/>
        </w:rPr>
        <w:t>其他流动负债</w:t>
      </w:r>
      <w:r w:rsidRPr="00767D12">
        <w:rPr>
          <w:color w:val="000000"/>
          <w:sz w:val="28"/>
          <w:szCs w:val="28"/>
        </w:rPr>
        <w:t>”</w:t>
      </w:r>
      <w:r w:rsidRPr="00767D12">
        <w:rPr>
          <w:color w:val="000000"/>
          <w:sz w:val="28"/>
          <w:szCs w:val="28"/>
        </w:rPr>
        <w:t>、</w:t>
      </w:r>
      <w:r w:rsidRPr="00767D12">
        <w:rPr>
          <w:color w:val="000000"/>
          <w:sz w:val="28"/>
          <w:szCs w:val="28"/>
        </w:rPr>
        <w:t>“</w:t>
      </w:r>
      <w:r w:rsidRPr="00767D12">
        <w:rPr>
          <w:color w:val="000000"/>
          <w:sz w:val="28"/>
          <w:szCs w:val="28"/>
        </w:rPr>
        <w:t>一年内到期的非流动负债</w:t>
      </w:r>
      <w:r w:rsidRPr="00767D12">
        <w:rPr>
          <w:color w:val="000000"/>
          <w:sz w:val="28"/>
          <w:szCs w:val="28"/>
        </w:rPr>
        <w:t>”</w:t>
      </w:r>
      <w:r w:rsidRPr="00767D12">
        <w:rPr>
          <w:color w:val="000000"/>
          <w:sz w:val="28"/>
          <w:szCs w:val="28"/>
        </w:rPr>
        <w:t>、</w:t>
      </w:r>
      <w:r w:rsidRPr="00767D12">
        <w:rPr>
          <w:color w:val="000000"/>
          <w:sz w:val="28"/>
          <w:szCs w:val="28"/>
        </w:rPr>
        <w:t>“</w:t>
      </w:r>
      <w:r w:rsidRPr="00767D12">
        <w:rPr>
          <w:color w:val="000000"/>
          <w:sz w:val="28"/>
          <w:szCs w:val="28"/>
        </w:rPr>
        <w:t>预计负债</w:t>
      </w:r>
      <w:r w:rsidRPr="00767D12">
        <w:rPr>
          <w:color w:val="000000"/>
          <w:sz w:val="28"/>
          <w:szCs w:val="28"/>
        </w:rPr>
        <w:t>”</w:t>
      </w:r>
      <w:r w:rsidRPr="00767D12">
        <w:rPr>
          <w:color w:val="000000"/>
          <w:sz w:val="28"/>
          <w:szCs w:val="28"/>
        </w:rPr>
        <w:t>等项目列示。《企业会计准则解释第</w:t>
      </w:r>
      <w:r w:rsidRPr="00767D12">
        <w:rPr>
          <w:color w:val="000000"/>
          <w:sz w:val="28"/>
          <w:szCs w:val="28"/>
        </w:rPr>
        <w:t>18</w:t>
      </w:r>
      <w:r w:rsidRPr="00767D12">
        <w:rPr>
          <w:color w:val="000000"/>
          <w:sz w:val="28"/>
          <w:szCs w:val="28"/>
        </w:rPr>
        <w:t>号》自印发之日起施行，允许企业自发布年度提前执行。</w:t>
      </w:r>
    </w:p>
    <w:p w14:paraId="6F395D04" w14:textId="7ADD0939" w:rsidR="00767D12" w:rsidRPr="00767D12" w:rsidRDefault="00767D12" w:rsidP="00767D12">
      <w:pPr>
        <w:adjustRightInd w:val="0"/>
        <w:snapToGrid w:val="0"/>
        <w:spacing w:line="360" w:lineRule="auto"/>
        <w:ind w:firstLineChars="200" w:firstLine="560"/>
        <w:rPr>
          <w:color w:val="000000"/>
          <w:sz w:val="28"/>
          <w:szCs w:val="28"/>
        </w:rPr>
      </w:pPr>
      <w:r w:rsidRPr="00767D12">
        <w:rPr>
          <w:color w:val="000000"/>
          <w:sz w:val="28"/>
          <w:szCs w:val="28"/>
        </w:rPr>
        <w:t>根据上述会计解释的规定，公司对原会计政策进行相应变更，变更自</w:t>
      </w:r>
      <w:r w:rsidRPr="00767D12">
        <w:rPr>
          <w:color w:val="000000"/>
          <w:sz w:val="28"/>
          <w:szCs w:val="28"/>
        </w:rPr>
        <w:t>2024</w:t>
      </w:r>
      <w:r w:rsidRPr="00767D12">
        <w:rPr>
          <w:color w:val="000000"/>
          <w:sz w:val="28"/>
          <w:szCs w:val="28"/>
        </w:rPr>
        <w:t>年</w:t>
      </w:r>
      <w:r w:rsidRPr="00767D12">
        <w:rPr>
          <w:color w:val="000000"/>
          <w:sz w:val="28"/>
          <w:szCs w:val="28"/>
        </w:rPr>
        <w:t>1</w:t>
      </w:r>
      <w:r w:rsidRPr="00767D12">
        <w:rPr>
          <w:color w:val="000000"/>
          <w:sz w:val="28"/>
          <w:szCs w:val="28"/>
        </w:rPr>
        <w:t>月</w:t>
      </w:r>
      <w:r w:rsidRPr="00767D12">
        <w:rPr>
          <w:color w:val="000000"/>
          <w:sz w:val="28"/>
          <w:szCs w:val="28"/>
        </w:rPr>
        <w:t>1</w:t>
      </w:r>
      <w:r w:rsidRPr="00767D12">
        <w:rPr>
          <w:color w:val="000000"/>
          <w:sz w:val="28"/>
          <w:szCs w:val="28"/>
        </w:rPr>
        <w:t>日起执行。</w:t>
      </w:r>
    </w:p>
    <w:p w14:paraId="061EF2CA" w14:textId="102258C2" w:rsidR="001D0053" w:rsidRDefault="00FA443F" w:rsidP="00E84F11">
      <w:pPr>
        <w:adjustRightInd w:val="0"/>
        <w:snapToGrid w:val="0"/>
        <w:spacing w:line="360" w:lineRule="auto"/>
        <w:ind w:firstLineChars="200" w:firstLine="562"/>
        <w:rPr>
          <w:rFonts w:ascii="宋体" w:hAnsi="宋体"/>
          <w:b/>
          <w:bCs/>
          <w:color w:val="000000"/>
          <w:sz w:val="28"/>
          <w:szCs w:val="28"/>
        </w:rPr>
      </w:pPr>
      <w:r w:rsidRPr="00FA443F">
        <w:rPr>
          <w:rFonts w:ascii="宋体" w:hAnsi="宋体" w:hint="eastAsia"/>
          <w:b/>
          <w:bCs/>
          <w:color w:val="000000"/>
          <w:sz w:val="28"/>
          <w:szCs w:val="28"/>
        </w:rPr>
        <w:t>（二）</w:t>
      </w:r>
      <w:r w:rsidR="001D0053" w:rsidRPr="001D0053">
        <w:rPr>
          <w:rFonts w:ascii="宋体" w:hAnsi="宋体" w:hint="eastAsia"/>
          <w:b/>
          <w:bCs/>
          <w:color w:val="000000"/>
          <w:sz w:val="28"/>
          <w:szCs w:val="28"/>
        </w:rPr>
        <w:t>本次变更前采用的会计政策</w:t>
      </w:r>
    </w:p>
    <w:p w14:paraId="47756BA1" w14:textId="695D5582" w:rsidR="00BF6699" w:rsidRDefault="00BF6699" w:rsidP="00E84F11">
      <w:pPr>
        <w:adjustRightInd w:val="0"/>
        <w:snapToGrid w:val="0"/>
        <w:spacing w:line="360" w:lineRule="auto"/>
        <w:ind w:firstLineChars="200" w:firstLine="560"/>
        <w:rPr>
          <w:rFonts w:ascii="宋体" w:hAnsi="宋体"/>
          <w:color w:val="000000"/>
          <w:sz w:val="28"/>
          <w:szCs w:val="28"/>
        </w:rPr>
      </w:pPr>
      <w:r w:rsidRPr="00BF6699">
        <w:rPr>
          <w:rFonts w:ascii="宋体" w:hAnsi="宋体" w:hint="eastAsia"/>
          <w:color w:val="000000"/>
          <w:sz w:val="28"/>
          <w:szCs w:val="28"/>
        </w:rPr>
        <w:t>本次会计政策变更前，公司按照财政部发布的《企业会计准则——基本准则》和各项具体会计准则、企业会计准则应用指南、企业会计准则解释及其相关规定执行。</w:t>
      </w:r>
    </w:p>
    <w:p w14:paraId="083FC347" w14:textId="0DB5F2A0" w:rsidR="00BF6699" w:rsidRDefault="00BF6699" w:rsidP="00E84F11">
      <w:pPr>
        <w:adjustRightInd w:val="0"/>
        <w:snapToGrid w:val="0"/>
        <w:spacing w:line="360" w:lineRule="auto"/>
        <w:ind w:firstLineChars="200" w:firstLine="562"/>
        <w:rPr>
          <w:rFonts w:ascii="宋体" w:hAnsi="宋体"/>
          <w:b/>
          <w:bCs/>
          <w:color w:val="000000"/>
          <w:sz w:val="28"/>
          <w:szCs w:val="28"/>
        </w:rPr>
      </w:pPr>
      <w:r w:rsidRPr="00FA443F">
        <w:rPr>
          <w:rFonts w:ascii="宋体" w:hAnsi="宋体" w:hint="eastAsia"/>
          <w:b/>
          <w:bCs/>
          <w:color w:val="000000"/>
          <w:sz w:val="28"/>
          <w:szCs w:val="28"/>
        </w:rPr>
        <w:t>（</w:t>
      </w:r>
      <w:r>
        <w:rPr>
          <w:rFonts w:ascii="宋体" w:hAnsi="宋体" w:hint="eastAsia"/>
          <w:b/>
          <w:bCs/>
          <w:color w:val="000000"/>
          <w:sz w:val="28"/>
          <w:szCs w:val="28"/>
        </w:rPr>
        <w:t>三</w:t>
      </w:r>
      <w:r w:rsidRPr="00FA443F">
        <w:rPr>
          <w:rFonts w:ascii="宋体" w:hAnsi="宋体" w:hint="eastAsia"/>
          <w:b/>
          <w:bCs/>
          <w:color w:val="000000"/>
          <w:sz w:val="28"/>
          <w:szCs w:val="28"/>
        </w:rPr>
        <w:t>）</w:t>
      </w:r>
      <w:r w:rsidRPr="001D0053">
        <w:rPr>
          <w:rFonts w:ascii="宋体" w:hAnsi="宋体" w:hint="eastAsia"/>
          <w:b/>
          <w:bCs/>
          <w:color w:val="000000"/>
          <w:sz w:val="28"/>
          <w:szCs w:val="28"/>
        </w:rPr>
        <w:t>本次变更</w:t>
      </w:r>
      <w:r>
        <w:rPr>
          <w:rFonts w:ascii="宋体" w:hAnsi="宋体" w:hint="eastAsia"/>
          <w:b/>
          <w:bCs/>
          <w:color w:val="000000"/>
          <w:sz w:val="28"/>
          <w:szCs w:val="28"/>
        </w:rPr>
        <w:t>后</w:t>
      </w:r>
      <w:r w:rsidRPr="001D0053">
        <w:rPr>
          <w:rFonts w:ascii="宋体" w:hAnsi="宋体" w:hint="eastAsia"/>
          <w:b/>
          <w:bCs/>
          <w:color w:val="000000"/>
          <w:sz w:val="28"/>
          <w:szCs w:val="28"/>
        </w:rPr>
        <w:t>采用的会计政策</w:t>
      </w:r>
    </w:p>
    <w:p w14:paraId="777B11BC" w14:textId="410E2E83" w:rsidR="004F45A6" w:rsidRDefault="004F45A6" w:rsidP="00E84F11">
      <w:pPr>
        <w:adjustRightInd w:val="0"/>
        <w:snapToGrid w:val="0"/>
        <w:spacing w:line="360" w:lineRule="auto"/>
        <w:ind w:firstLineChars="200" w:firstLine="560"/>
        <w:rPr>
          <w:rFonts w:ascii="宋体" w:hAnsi="宋体"/>
          <w:color w:val="000000"/>
          <w:sz w:val="28"/>
          <w:szCs w:val="28"/>
        </w:rPr>
      </w:pPr>
      <w:r w:rsidRPr="004F45A6">
        <w:rPr>
          <w:rFonts w:ascii="宋体" w:hAnsi="宋体" w:hint="eastAsia"/>
          <w:color w:val="000000"/>
          <w:sz w:val="28"/>
          <w:szCs w:val="28"/>
        </w:rPr>
        <w:t>本次会计政策变更后，公司将执行准则解释第</w:t>
      </w:r>
      <w:r>
        <w:rPr>
          <w:rFonts w:ascii="宋体" w:hAnsi="宋体"/>
          <w:color w:val="000000"/>
          <w:sz w:val="28"/>
          <w:szCs w:val="28"/>
        </w:rPr>
        <w:t>1</w:t>
      </w:r>
      <w:r w:rsidR="00767D12">
        <w:rPr>
          <w:rFonts w:ascii="宋体" w:hAnsi="宋体"/>
          <w:color w:val="000000"/>
          <w:sz w:val="28"/>
          <w:szCs w:val="28"/>
        </w:rPr>
        <w:t>7</w:t>
      </w:r>
      <w:r w:rsidRPr="004F45A6">
        <w:rPr>
          <w:rFonts w:ascii="宋体" w:hAnsi="宋体" w:hint="eastAsia"/>
          <w:color w:val="000000"/>
          <w:sz w:val="28"/>
          <w:szCs w:val="28"/>
        </w:rPr>
        <w:t>号及准则解释第</w:t>
      </w:r>
      <w:r>
        <w:rPr>
          <w:rFonts w:ascii="宋体" w:hAnsi="宋体"/>
          <w:color w:val="000000"/>
          <w:sz w:val="28"/>
          <w:szCs w:val="28"/>
        </w:rPr>
        <w:t>1</w:t>
      </w:r>
      <w:r w:rsidR="00767D12">
        <w:rPr>
          <w:rFonts w:ascii="宋体" w:hAnsi="宋体"/>
          <w:color w:val="000000"/>
          <w:sz w:val="28"/>
          <w:szCs w:val="28"/>
        </w:rPr>
        <w:t>8</w:t>
      </w:r>
      <w:r w:rsidRPr="004F45A6">
        <w:rPr>
          <w:rFonts w:ascii="宋体" w:hAnsi="宋体" w:hint="eastAsia"/>
          <w:color w:val="000000"/>
          <w:sz w:val="28"/>
          <w:szCs w:val="28"/>
        </w:rPr>
        <w:t>号的相关规定。其他未变更部分，仍按照财政部前期颁布的《企</w:t>
      </w:r>
      <w:r w:rsidRPr="004F45A6">
        <w:rPr>
          <w:rFonts w:ascii="宋体" w:hAnsi="宋体" w:hint="eastAsia"/>
          <w:color w:val="000000"/>
          <w:sz w:val="28"/>
          <w:szCs w:val="28"/>
        </w:rPr>
        <w:lastRenderedPageBreak/>
        <w:t>业会计准则——基本准则》和各项具体会计准则、企业会计准则应用指南、企业会计准则解释公告以及其他相关规定执行。</w:t>
      </w:r>
    </w:p>
    <w:p w14:paraId="5E0A4A30" w14:textId="409A389F" w:rsidR="006B20F0" w:rsidRDefault="001B2FD7" w:rsidP="00E84F11">
      <w:pPr>
        <w:adjustRightInd w:val="0"/>
        <w:snapToGrid w:val="0"/>
        <w:spacing w:line="360" w:lineRule="auto"/>
        <w:rPr>
          <w:rFonts w:ascii="宋体" w:hAnsi="宋体"/>
          <w:b/>
          <w:color w:val="000000"/>
          <w:sz w:val="28"/>
          <w:szCs w:val="28"/>
        </w:rPr>
      </w:pPr>
      <w:r>
        <w:rPr>
          <w:rFonts w:ascii="宋体" w:hAnsi="宋体" w:hint="eastAsia"/>
          <w:b/>
          <w:color w:val="000000"/>
          <w:sz w:val="28"/>
          <w:szCs w:val="28"/>
        </w:rPr>
        <w:t>二</w:t>
      </w:r>
      <w:r w:rsidR="00683FCB" w:rsidRPr="00FA443F">
        <w:rPr>
          <w:rFonts w:ascii="宋体" w:hAnsi="宋体" w:hint="eastAsia"/>
          <w:b/>
          <w:color w:val="000000"/>
          <w:sz w:val="28"/>
          <w:szCs w:val="28"/>
        </w:rPr>
        <w:t>、</w:t>
      </w:r>
      <w:r w:rsidR="006B20F0" w:rsidRPr="006B20F0">
        <w:rPr>
          <w:rFonts w:ascii="宋体" w:hAnsi="宋体" w:hint="eastAsia"/>
          <w:b/>
          <w:color w:val="000000"/>
          <w:sz w:val="28"/>
          <w:szCs w:val="28"/>
        </w:rPr>
        <w:t>本次会计政策变更对公司的影响</w:t>
      </w:r>
    </w:p>
    <w:p w14:paraId="3D1D15EB" w14:textId="7553F06C" w:rsidR="002F2156" w:rsidRDefault="004F45A6" w:rsidP="00E84F11">
      <w:pPr>
        <w:adjustRightInd w:val="0"/>
        <w:snapToGrid w:val="0"/>
        <w:spacing w:line="360" w:lineRule="auto"/>
        <w:ind w:firstLineChars="200" w:firstLine="560"/>
        <w:rPr>
          <w:rFonts w:ascii="宋体" w:hAnsi="宋体"/>
          <w:color w:val="000000"/>
          <w:sz w:val="28"/>
          <w:szCs w:val="28"/>
        </w:rPr>
      </w:pPr>
      <w:r w:rsidRPr="004F45A6">
        <w:rPr>
          <w:rFonts w:ascii="宋体" w:hAnsi="宋体" w:hint="eastAsia"/>
          <w:color w:val="000000"/>
          <w:sz w:val="28"/>
          <w:szCs w:val="28"/>
        </w:rPr>
        <w:t>本次会计政策变更系公司根据财政部发布的相关规定和要求进行的相应变更，符合相关法律法规的规定和公司实际情况，不涉及对公司以前年度的追溯调整，不会对公司已披露的财务报表产生影响，对公司财务状况、经营成果和现金流量不会产生重大影响，亦不存在损害公司及股东利益的情况。</w:t>
      </w:r>
    </w:p>
    <w:p w14:paraId="4D59F636" w14:textId="77777777" w:rsidR="002F2156" w:rsidRDefault="002F2156" w:rsidP="00E84F11">
      <w:pPr>
        <w:adjustRightInd w:val="0"/>
        <w:snapToGrid w:val="0"/>
        <w:spacing w:line="360" w:lineRule="auto"/>
        <w:ind w:firstLineChars="200" w:firstLine="560"/>
        <w:rPr>
          <w:rFonts w:ascii="宋体" w:hAnsi="宋体"/>
          <w:color w:val="000000"/>
          <w:sz w:val="28"/>
          <w:szCs w:val="28"/>
        </w:rPr>
      </w:pPr>
    </w:p>
    <w:p w14:paraId="524AEDFF" w14:textId="6D1CA098" w:rsidR="00683FCB" w:rsidRDefault="00683FCB" w:rsidP="00E84F11">
      <w:pPr>
        <w:adjustRightInd w:val="0"/>
        <w:snapToGrid w:val="0"/>
        <w:spacing w:line="360" w:lineRule="auto"/>
        <w:ind w:firstLineChars="200" w:firstLine="560"/>
        <w:rPr>
          <w:rFonts w:ascii="宋体" w:hAnsi="宋体"/>
          <w:color w:val="000000"/>
          <w:sz w:val="28"/>
          <w:szCs w:val="28"/>
        </w:rPr>
      </w:pPr>
      <w:r w:rsidRPr="00FA443F">
        <w:rPr>
          <w:rFonts w:ascii="宋体" w:hAnsi="宋体" w:hint="eastAsia"/>
          <w:color w:val="000000"/>
          <w:sz w:val="28"/>
          <w:szCs w:val="28"/>
        </w:rPr>
        <w:t>特此公告。</w:t>
      </w:r>
    </w:p>
    <w:p w14:paraId="7E49E911" w14:textId="77777777" w:rsidR="002F2156" w:rsidRPr="00FA443F" w:rsidRDefault="002F2156" w:rsidP="00E84F11">
      <w:pPr>
        <w:adjustRightInd w:val="0"/>
        <w:snapToGrid w:val="0"/>
        <w:spacing w:line="360" w:lineRule="auto"/>
        <w:ind w:firstLineChars="200" w:firstLine="560"/>
        <w:rPr>
          <w:rFonts w:ascii="宋体" w:hAnsi="宋体"/>
          <w:color w:val="000000"/>
          <w:sz w:val="28"/>
          <w:szCs w:val="28"/>
        </w:rPr>
      </w:pPr>
    </w:p>
    <w:p w14:paraId="1F992163" w14:textId="3423DC86" w:rsidR="00683FCB" w:rsidRPr="00FA443F" w:rsidRDefault="00FA443F" w:rsidP="00E84F11">
      <w:pPr>
        <w:adjustRightInd w:val="0"/>
        <w:snapToGrid w:val="0"/>
        <w:spacing w:line="360" w:lineRule="auto"/>
        <w:ind w:left="420" w:right="120"/>
        <w:jc w:val="right"/>
        <w:rPr>
          <w:rFonts w:ascii="宋体" w:hAnsi="宋体"/>
          <w:color w:val="000000"/>
          <w:sz w:val="28"/>
          <w:szCs w:val="28"/>
        </w:rPr>
      </w:pPr>
      <w:r>
        <w:rPr>
          <w:rFonts w:ascii="宋体" w:hAnsi="宋体" w:hint="eastAsia"/>
          <w:color w:val="000000"/>
          <w:sz w:val="28"/>
          <w:szCs w:val="28"/>
        </w:rPr>
        <w:t>深圳市有方科技</w:t>
      </w:r>
      <w:r w:rsidR="00683FCB" w:rsidRPr="00FA443F">
        <w:rPr>
          <w:rFonts w:ascii="宋体" w:hAnsi="宋体" w:hint="eastAsia"/>
          <w:color w:val="000000"/>
          <w:sz w:val="28"/>
          <w:szCs w:val="28"/>
        </w:rPr>
        <w:t>股份有限公司董事会</w:t>
      </w:r>
    </w:p>
    <w:p w14:paraId="7295D7FC" w14:textId="26D9C018" w:rsidR="007C68BD" w:rsidRPr="00FA443F" w:rsidRDefault="00FA443F" w:rsidP="00E84F11">
      <w:pPr>
        <w:snapToGrid w:val="0"/>
        <w:spacing w:line="360" w:lineRule="auto"/>
        <w:ind w:left="420" w:right="240"/>
        <w:jc w:val="right"/>
        <w:rPr>
          <w:sz w:val="28"/>
          <w:szCs w:val="28"/>
        </w:rPr>
      </w:pPr>
      <w:r>
        <w:rPr>
          <w:rFonts w:ascii="宋体" w:hAnsi="宋体" w:hint="eastAsia"/>
          <w:color w:val="000000"/>
          <w:sz w:val="28"/>
          <w:szCs w:val="28"/>
        </w:rPr>
        <w:t>202</w:t>
      </w:r>
      <w:r w:rsidR="00767D12">
        <w:rPr>
          <w:rFonts w:ascii="宋体" w:hAnsi="宋体"/>
          <w:color w:val="000000"/>
          <w:sz w:val="28"/>
          <w:szCs w:val="28"/>
        </w:rPr>
        <w:t>5</w:t>
      </w:r>
      <w:r w:rsidR="00683FCB" w:rsidRPr="00FA443F">
        <w:rPr>
          <w:rFonts w:ascii="宋体" w:hAnsi="宋体" w:hint="eastAsia"/>
          <w:color w:val="000000"/>
          <w:sz w:val="28"/>
          <w:szCs w:val="28"/>
        </w:rPr>
        <w:t>年</w:t>
      </w:r>
      <w:r>
        <w:rPr>
          <w:rFonts w:ascii="宋体" w:hAnsi="宋体" w:hint="eastAsia"/>
          <w:color w:val="000000"/>
          <w:sz w:val="28"/>
          <w:szCs w:val="28"/>
        </w:rPr>
        <w:t>4</w:t>
      </w:r>
      <w:r w:rsidR="00683FCB" w:rsidRPr="00FA443F">
        <w:rPr>
          <w:rFonts w:ascii="宋体" w:hAnsi="宋体" w:hint="eastAsia"/>
          <w:color w:val="000000"/>
          <w:sz w:val="28"/>
          <w:szCs w:val="28"/>
        </w:rPr>
        <w:t>月</w:t>
      </w:r>
      <w:r w:rsidR="00640543">
        <w:rPr>
          <w:rFonts w:ascii="宋体" w:hAnsi="宋体"/>
          <w:color w:val="000000"/>
          <w:sz w:val="28"/>
          <w:szCs w:val="28"/>
        </w:rPr>
        <w:t>30</w:t>
      </w:r>
      <w:r w:rsidR="00683FCB" w:rsidRPr="00FA443F">
        <w:rPr>
          <w:rFonts w:ascii="宋体" w:hAnsi="宋体" w:hint="eastAsia"/>
          <w:color w:val="000000"/>
          <w:sz w:val="28"/>
          <w:szCs w:val="28"/>
        </w:rPr>
        <w:t>日</w:t>
      </w:r>
    </w:p>
    <w:sectPr w:rsidR="007C68BD" w:rsidRPr="00FA443F" w:rsidSect="007C68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0D420" w14:textId="77777777" w:rsidR="004C3593" w:rsidRDefault="004C3593" w:rsidP="00652E12">
      <w:r>
        <w:separator/>
      </w:r>
    </w:p>
  </w:endnote>
  <w:endnote w:type="continuationSeparator" w:id="0">
    <w:p w14:paraId="49E72BFA" w14:textId="77777777" w:rsidR="004C3593" w:rsidRDefault="004C3593" w:rsidP="0065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61EF4" w14:textId="77777777" w:rsidR="004C3593" w:rsidRDefault="004C3593" w:rsidP="00652E12">
      <w:r>
        <w:separator/>
      </w:r>
    </w:p>
  </w:footnote>
  <w:footnote w:type="continuationSeparator" w:id="0">
    <w:p w14:paraId="018F302C" w14:textId="77777777" w:rsidR="004C3593" w:rsidRDefault="004C3593" w:rsidP="00652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nsid w:val="627A3495"/>
    <w:multiLevelType w:val="hybridMultilevel"/>
    <w:tmpl w:val="A45020D6"/>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3FCB"/>
    <w:rsid w:val="0006666D"/>
    <w:rsid w:val="00104E3D"/>
    <w:rsid w:val="00182C51"/>
    <w:rsid w:val="001B2FD7"/>
    <w:rsid w:val="001D0053"/>
    <w:rsid w:val="002508B3"/>
    <w:rsid w:val="002738C1"/>
    <w:rsid w:val="002F2156"/>
    <w:rsid w:val="00355E7F"/>
    <w:rsid w:val="003B5108"/>
    <w:rsid w:val="004421E9"/>
    <w:rsid w:val="00442571"/>
    <w:rsid w:val="004B687A"/>
    <w:rsid w:val="004C3593"/>
    <w:rsid w:val="004E2F3D"/>
    <w:rsid w:val="004F45A6"/>
    <w:rsid w:val="005607ED"/>
    <w:rsid w:val="00640543"/>
    <w:rsid w:val="00651F7D"/>
    <w:rsid w:val="00652E12"/>
    <w:rsid w:val="00683FCB"/>
    <w:rsid w:val="006972AF"/>
    <w:rsid w:val="00697799"/>
    <w:rsid w:val="006B20F0"/>
    <w:rsid w:val="006E3A0E"/>
    <w:rsid w:val="00744030"/>
    <w:rsid w:val="007628B4"/>
    <w:rsid w:val="00767578"/>
    <w:rsid w:val="00767D12"/>
    <w:rsid w:val="007C68BD"/>
    <w:rsid w:val="00861EC5"/>
    <w:rsid w:val="00863596"/>
    <w:rsid w:val="00903D6D"/>
    <w:rsid w:val="009122A9"/>
    <w:rsid w:val="00954288"/>
    <w:rsid w:val="009D1D38"/>
    <w:rsid w:val="009F2ED1"/>
    <w:rsid w:val="00A31E80"/>
    <w:rsid w:val="00AB0AC3"/>
    <w:rsid w:val="00B04DB1"/>
    <w:rsid w:val="00B3417F"/>
    <w:rsid w:val="00B36809"/>
    <w:rsid w:val="00BB0E15"/>
    <w:rsid w:val="00BC5139"/>
    <w:rsid w:val="00BF6699"/>
    <w:rsid w:val="00C07C66"/>
    <w:rsid w:val="00D059A9"/>
    <w:rsid w:val="00DE64DF"/>
    <w:rsid w:val="00E235D1"/>
    <w:rsid w:val="00E33D4B"/>
    <w:rsid w:val="00E36F06"/>
    <w:rsid w:val="00E84F11"/>
    <w:rsid w:val="00EA7EE9"/>
    <w:rsid w:val="00EE321A"/>
    <w:rsid w:val="00EF4A8A"/>
    <w:rsid w:val="00F87603"/>
    <w:rsid w:val="00FA443F"/>
    <w:rsid w:val="00FE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9AAEF"/>
  <w15:docId w15:val="{DF7B6CE5-27B6-48DA-B06D-C8D03127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F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83FCB"/>
    <w:pPr>
      <w:spacing w:before="240" w:after="60"/>
      <w:jc w:val="center"/>
      <w:outlineLvl w:val="0"/>
    </w:pPr>
    <w:rPr>
      <w:rFonts w:ascii="Cambria" w:hAnsi="Cambria"/>
      <w:b/>
      <w:bCs/>
      <w:sz w:val="32"/>
      <w:szCs w:val="32"/>
    </w:rPr>
  </w:style>
  <w:style w:type="character" w:customStyle="1" w:styleId="Char">
    <w:name w:val="标题 Char"/>
    <w:basedOn w:val="a0"/>
    <w:link w:val="a3"/>
    <w:rsid w:val="00683FCB"/>
    <w:rPr>
      <w:rFonts w:ascii="Cambria" w:eastAsia="宋体" w:hAnsi="Cambria" w:cs="Times New Roman"/>
      <w:b/>
      <w:bCs/>
      <w:sz w:val="32"/>
      <w:szCs w:val="32"/>
    </w:rPr>
  </w:style>
  <w:style w:type="paragraph" w:styleId="a4">
    <w:name w:val="header"/>
    <w:basedOn w:val="a"/>
    <w:link w:val="Char0"/>
    <w:uiPriority w:val="99"/>
    <w:unhideWhenUsed/>
    <w:rsid w:val="00652E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2E12"/>
    <w:rPr>
      <w:rFonts w:ascii="Times New Roman" w:eastAsia="宋体" w:hAnsi="Times New Roman" w:cs="Times New Roman"/>
      <w:sz w:val="18"/>
      <w:szCs w:val="18"/>
    </w:rPr>
  </w:style>
  <w:style w:type="paragraph" w:styleId="a5">
    <w:name w:val="footer"/>
    <w:basedOn w:val="a"/>
    <w:link w:val="Char1"/>
    <w:uiPriority w:val="99"/>
    <w:unhideWhenUsed/>
    <w:rsid w:val="00652E12"/>
    <w:pPr>
      <w:tabs>
        <w:tab w:val="center" w:pos="4153"/>
        <w:tab w:val="right" w:pos="8306"/>
      </w:tabs>
      <w:snapToGrid w:val="0"/>
      <w:jc w:val="left"/>
    </w:pPr>
    <w:rPr>
      <w:sz w:val="18"/>
      <w:szCs w:val="18"/>
    </w:rPr>
  </w:style>
  <w:style w:type="character" w:customStyle="1" w:styleId="Char1">
    <w:name w:val="页脚 Char"/>
    <w:basedOn w:val="a0"/>
    <w:link w:val="a5"/>
    <w:uiPriority w:val="99"/>
    <w:rsid w:val="00652E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48173">
      <w:bodyDiv w:val="1"/>
      <w:marLeft w:val="0"/>
      <w:marRight w:val="0"/>
      <w:marTop w:val="0"/>
      <w:marBottom w:val="0"/>
      <w:divBdr>
        <w:top w:val="none" w:sz="0" w:space="0" w:color="auto"/>
        <w:left w:val="none" w:sz="0" w:space="0" w:color="auto"/>
        <w:bottom w:val="none" w:sz="0" w:space="0" w:color="auto"/>
        <w:right w:val="none" w:sz="0" w:space="0" w:color="auto"/>
      </w:divBdr>
    </w:div>
    <w:div w:id="398594928">
      <w:bodyDiv w:val="1"/>
      <w:marLeft w:val="0"/>
      <w:marRight w:val="0"/>
      <w:marTop w:val="0"/>
      <w:marBottom w:val="0"/>
      <w:divBdr>
        <w:top w:val="none" w:sz="0" w:space="0" w:color="auto"/>
        <w:left w:val="none" w:sz="0" w:space="0" w:color="auto"/>
        <w:bottom w:val="none" w:sz="0" w:space="0" w:color="auto"/>
        <w:right w:val="none" w:sz="0" w:space="0" w:color="auto"/>
      </w:divBdr>
    </w:div>
    <w:div w:id="11934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219</Words>
  <Characters>1250</Characters>
  <Application>Microsoft Office Word</Application>
  <DocSecurity>0</DocSecurity>
  <Lines>10</Lines>
  <Paragraphs>2</Paragraphs>
  <ScaleCrop>false</ScaleCrop>
  <Company>sse</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郑妍</cp:lastModifiedBy>
  <cp:revision>47</cp:revision>
  <dcterms:created xsi:type="dcterms:W3CDTF">2013-06-28T08:05:00Z</dcterms:created>
  <dcterms:modified xsi:type="dcterms:W3CDTF">2025-04-27T12:45:00Z</dcterms:modified>
</cp:coreProperties>
</file>