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1CEBF" w14:textId="77777777" w:rsidR="003C6103" w:rsidRDefault="00A64BA8">
      <w:pPr>
        <w:adjustRightInd w:val="0"/>
        <w:snapToGrid w:val="0"/>
        <w:spacing w:line="360" w:lineRule="auto"/>
        <w:rPr>
          <w:rFonts w:ascii="黑体" w:eastAsia="黑体" w:hAnsi="黑体"/>
          <w:b/>
          <w:bCs/>
          <w:sz w:val="28"/>
          <w:szCs w:val="28"/>
        </w:rPr>
      </w:pPr>
      <w:r>
        <w:rPr>
          <w:rFonts w:ascii="黑体" w:eastAsia="黑体" w:hAnsi="黑体" w:hint="eastAsia"/>
          <w:b/>
          <w:bCs/>
          <w:sz w:val="28"/>
          <w:szCs w:val="28"/>
        </w:rPr>
        <w:t>证券代码：</w:t>
      </w:r>
      <w:r>
        <w:rPr>
          <w:rFonts w:ascii="黑体" w:eastAsia="黑体" w:hAnsi="黑体"/>
          <w:b/>
          <w:bCs/>
          <w:sz w:val="28"/>
          <w:szCs w:val="28"/>
        </w:rPr>
        <w:t xml:space="preserve">688159    </w:t>
      </w:r>
      <w:r>
        <w:rPr>
          <w:rFonts w:ascii="黑体" w:eastAsia="黑体" w:hAnsi="黑体" w:hint="eastAsia"/>
          <w:b/>
          <w:bCs/>
          <w:sz w:val="28"/>
          <w:szCs w:val="28"/>
        </w:rPr>
        <w:t>证券简称：有方科技</w:t>
      </w:r>
      <w:r>
        <w:rPr>
          <w:rFonts w:ascii="黑体" w:eastAsia="黑体" w:hAnsi="黑体"/>
          <w:b/>
          <w:bCs/>
          <w:sz w:val="28"/>
          <w:szCs w:val="28"/>
        </w:rPr>
        <w:t xml:space="preserve">    </w:t>
      </w:r>
      <w:r>
        <w:rPr>
          <w:rFonts w:ascii="黑体" w:eastAsia="黑体" w:hAnsi="黑体" w:hint="eastAsia"/>
          <w:b/>
          <w:bCs/>
          <w:sz w:val="28"/>
          <w:szCs w:val="28"/>
        </w:rPr>
        <w:t>公告编号：2025</w:t>
      </w:r>
      <w:r>
        <w:rPr>
          <w:rFonts w:ascii="黑体" w:eastAsia="黑体" w:hAnsi="黑体"/>
          <w:b/>
          <w:bCs/>
          <w:sz w:val="28"/>
          <w:szCs w:val="28"/>
        </w:rPr>
        <w:t>-058</w:t>
      </w:r>
    </w:p>
    <w:p w14:paraId="7D2554C4" w14:textId="77777777" w:rsidR="003C6103" w:rsidRDefault="003C6103">
      <w:pPr>
        <w:autoSpaceDE w:val="0"/>
        <w:autoSpaceDN w:val="0"/>
        <w:adjustRightInd w:val="0"/>
        <w:snapToGrid w:val="0"/>
        <w:spacing w:line="360" w:lineRule="auto"/>
        <w:ind w:firstLine="200"/>
        <w:jc w:val="center"/>
        <w:rPr>
          <w:rFonts w:ascii="宋体" w:hAnsi="宋体"/>
          <w:color w:val="000000"/>
          <w:sz w:val="24"/>
        </w:rPr>
      </w:pPr>
    </w:p>
    <w:p w14:paraId="1C31EC2D" w14:textId="77777777" w:rsidR="003C6103" w:rsidRDefault="00A64BA8">
      <w:pPr>
        <w:autoSpaceDE w:val="0"/>
        <w:autoSpaceDN w:val="0"/>
        <w:adjustRightInd w:val="0"/>
        <w:snapToGrid w:val="0"/>
        <w:spacing w:line="360" w:lineRule="auto"/>
        <w:ind w:firstLine="200"/>
        <w:jc w:val="center"/>
        <w:rPr>
          <w:rFonts w:ascii="黑体" w:eastAsia="黑体" w:hAnsi="黑体"/>
          <w:b/>
          <w:bCs/>
          <w:color w:val="000000" w:themeColor="text1"/>
          <w:sz w:val="36"/>
          <w:szCs w:val="36"/>
        </w:rPr>
      </w:pPr>
      <w:r>
        <w:rPr>
          <w:rFonts w:ascii="黑体" w:eastAsia="黑体" w:hAnsi="黑体" w:hint="eastAsia"/>
          <w:b/>
          <w:bCs/>
          <w:color w:val="000000" w:themeColor="text1"/>
          <w:sz w:val="36"/>
          <w:szCs w:val="36"/>
        </w:rPr>
        <w:t>深圳市有方科技股份有限公司</w:t>
      </w:r>
    </w:p>
    <w:p w14:paraId="6B4F7E9D" w14:textId="77777777" w:rsidR="003C6103" w:rsidRDefault="00A64BA8">
      <w:pPr>
        <w:autoSpaceDE w:val="0"/>
        <w:autoSpaceDN w:val="0"/>
        <w:adjustRightInd w:val="0"/>
        <w:snapToGrid w:val="0"/>
        <w:spacing w:line="360" w:lineRule="auto"/>
        <w:ind w:firstLine="200"/>
        <w:jc w:val="center"/>
        <w:rPr>
          <w:rFonts w:ascii="黑体" w:eastAsia="黑体" w:hAnsi="黑体"/>
          <w:b/>
          <w:bCs/>
          <w:color w:val="000000" w:themeColor="text1"/>
          <w:sz w:val="36"/>
          <w:szCs w:val="36"/>
        </w:rPr>
      </w:pPr>
      <w:r>
        <w:rPr>
          <w:rFonts w:ascii="黑体" w:eastAsia="黑体" w:hAnsi="黑体" w:hint="eastAsia"/>
          <w:b/>
          <w:bCs/>
          <w:color w:val="000000" w:themeColor="text1"/>
          <w:sz w:val="36"/>
          <w:szCs w:val="36"/>
        </w:rPr>
        <w:t>2025年半年度募集资金存放与使用情况专项</w:t>
      </w:r>
    </w:p>
    <w:p w14:paraId="423E2F52" w14:textId="77777777" w:rsidR="003C6103" w:rsidRDefault="00A64BA8">
      <w:pPr>
        <w:autoSpaceDE w:val="0"/>
        <w:autoSpaceDN w:val="0"/>
        <w:adjustRightInd w:val="0"/>
        <w:snapToGrid w:val="0"/>
        <w:spacing w:line="360" w:lineRule="auto"/>
        <w:ind w:firstLine="200"/>
        <w:jc w:val="center"/>
        <w:rPr>
          <w:rFonts w:ascii="黑体" w:eastAsia="黑体" w:hAnsi="黑体"/>
          <w:b/>
          <w:bCs/>
          <w:color w:val="000000" w:themeColor="text1"/>
          <w:sz w:val="36"/>
          <w:szCs w:val="36"/>
        </w:rPr>
      </w:pPr>
      <w:r>
        <w:rPr>
          <w:rFonts w:ascii="黑体" w:eastAsia="黑体" w:hAnsi="黑体" w:hint="eastAsia"/>
          <w:b/>
          <w:bCs/>
          <w:color w:val="000000" w:themeColor="text1"/>
          <w:sz w:val="36"/>
          <w:szCs w:val="36"/>
        </w:rPr>
        <w:t>报告</w:t>
      </w:r>
    </w:p>
    <w:p w14:paraId="66AA46BC" w14:textId="77777777" w:rsidR="003C6103" w:rsidRDefault="00A64BA8">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2D68945B" w14:textId="77777777" w:rsidR="003C6103" w:rsidRDefault="003C6103">
      <w:pPr>
        <w:adjustRightInd w:val="0"/>
        <w:snapToGrid w:val="0"/>
        <w:spacing w:line="360" w:lineRule="auto"/>
        <w:ind w:firstLineChars="200" w:firstLine="480"/>
        <w:rPr>
          <w:rFonts w:ascii="宋体" w:hAnsi="宋体" w:cs="Arial Unicode MS"/>
          <w:sz w:val="24"/>
        </w:rPr>
      </w:pPr>
    </w:p>
    <w:p w14:paraId="62114AC4" w14:textId="77777777" w:rsidR="003C6103" w:rsidRDefault="00A64BA8">
      <w:pPr>
        <w:adjustRightInd w:val="0"/>
        <w:snapToGrid w:val="0"/>
        <w:spacing w:beforeLines="50" w:before="120" w:line="360" w:lineRule="auto"/>
        <w:ind w:firstLineChars="200" w:firstLine="562"/>
        <w:rPr>
          <w:rFonts w:ascii="宋体" w:hAnsi="宋体" w:cs="Arial Unicode MS"/>
          <w:b/>
          <w:sz w:val="28"/>
          <w:szCs w:val="28"/>
        </w:rPr>
      </w:pPr>
      <w:r>
        <w:rPr>
          <w:rFonts w:ascii="宋体" w:hAnsi="宋体" w:cs="Arial Unicode MS" w:hint="eastAsia"/>
          <w:b/>
          <w:sz w:val="28"/>
          <w:szCs w:val="28"/>
        </w:rPr>
        <w:t>一、募集资金基本情况</w:t>
      </w:r>
    </w:p>
    <w:p w14:paraId="4C6E3A23"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Style w:val="fontstyle01"/>
          <w:rFonts w:hint="default"/>
          <w:sz w:val="28"/>
          <w:szCs w:val="28"/>
        </w:rPr>
        <w:t>1．实际募集资金的金额及到账情况</w:t>
      </w:r>
    </w:p>
    <w:p w14:paraId="3BB93100"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经中国证券监督管理委员会出具的《关于同意深圳市有方科技股份有限公司首次公开发行股票注册的批复》（证监许可[2019]2971号）核准，公司首次向社会公开发行人民币普通股（A股）2,292万股，每股发行价格20.35元，募集资金总额为466,422.000.00元，扣除发行费用后募集资金净额为412,662,868.55元。立信会计师事务所（特殊普通合伙）对有方科技首次公开发行股票的资金到位情况进行了审验，并出具了《验资报告》（[2020]第ZI10010号）。公司对上述募集资金进行专户存储管理，扣除保荐及承销费用后的募集资金已存入募集资金专户，并已与存放募集资金的商业银行、保荐机构签订了《募集资金三方监管协议》和《募集资金四方监管协议》。</w:t>
      </w:r>
    </w:p>
    <w:p w14:paraId="4A999023"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2.募集资金本报告期使用金额及期末余额情况</w:t>
      </w:r>
    </w:p>
    <w:p w14:paraId="0AE78F2E"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截至2025年</w:t>
      </w:r>
      <w:r>
        <w:rPr>
          <w:rFonts w:ascii="宋体" w:hAnsi="宋体" w:cs="Arial Unicode MS"/>
          <w:sz w:val="28"/>
          <w:szCs w:val="28"/>
        </w:rPr>
        <w:t>6</w:t>
      </w:r>
      <w:r>
        <w:rPr>
          <w:rFonts w:ascii="宋体" w:hAnsi="宋体" w:cs="Arial Unicode MS" w:hint="eastAsia"/>
          <w:sz w:val="28"/>
          <w:szCs w:val="28"/>
        </w:rPr>
        <w:t>月3</w:t>
      </w:r>
      <w:r>
        <w:rPr>
          <w:rFonts w:ascii="宋体" w:hAnsi="宋体" w:cs="Arial Unicode MS"/>
          <w:sz w:val="28"/>
          <w:szCs w:val="28"/>
        </w:rPr>
        <w:t>0</w:t>
      </w:r>
      <w:r>
        <w:rPr>
          <w:rFonts w:ascii="宋体" w:hAnsi="宋体" w:cs="Arial Unicode MS" w:hint="eastAsia"/>
          <w:sz w:val="28"/>
          <w:szCs w:val="28"/>
        </w:rPr>
        <w:t>日，公司使用募集资金及期末余额情况如下：</w:t>
      </w:r>
    </w:p>
    <w:tbl>
      <w:tblPr>
        <w:tblW w:w="5000" w:type="pct"/>
        <w:shd w:val="clear" w:color="auto" w:fill="FFFFFF" w:themeFill="background1"/>
        <w:tblLayout w:type="fixed"/>
        <w:tblLook w:val="04A0" w:firstRow="1" w:lastRow="0" w:firstColumn="1" w:lastColumn="0" w:noHBand="0" w:noVBand="1"/>
      </w:tblPr>
      <w:tblGrid>
        <w:gridCol w:w="6368"/>
        <w:gridCol w:w="1924"/>
      </w:tblGrid>
      <w:tr w:rsidR="003C6103" w14:paraId="7D0C05EE" w14:textId="77777777">
        <w:trPr>
          <w:trHeight w:val="253"/>
        </w:trPr>
        <w:tc>
          <w:tcPr>
            <w:tcW w:w="3840" w:type="pct"/>
            <w:tcBorders>
              <w:top w:val="single" w:sz="8" w:space="0" w:color="auto"/>
              <w:left w:val="single" w:sz="8" w:space="0" w:color="auto"/>
              <w:bottom w:val="single" w:sz="4" w:space="0" w:color="auto"/>
              <w:right w:val="single" w:sz="4" w:space="0" w:color="auto"/>
            </w:tcBorders>
            <w:shd w:val="clear" w:color="auto" w:fill="FFFFFF" w:themeFill="background1"/>
            <w:noWrap/>
            <w:vAlign w:val="center"/>
          </w:tcPr>
          <w:p w14:paraId="706C9214" w14:textId="77777777" w:rsidR="003C6103" w:rsidRDefault="00A64BA8">
            <w:pPr>
              <w:ind w:rightChars="-36" w:right="-76"/>
              <w:jc w:val="center"/>
              <w:rPr>
                <w:b/>
                <w:bCs/>
                <w:sz w:val="24"/>
              </w:rPr>
            </w:pPr>
            <w:r>
              <w:rPr>
                <w:b/>
                <w:bCs/>
                <w:sz w:val="24"/>
              </w:rPr>
              <w:t>项目</w:t>
            </w:r>
          </w:p>
        </w:tc>
        <w:tc>
          <w:tcPr>
            <w:tcW w:w="1160" w:type="pct"/>
            <w:tcBorders>
              <w:top w:val="single" w:sz="8" w:space="0" w:color="auto"/>
              <w:left w:val="nil"/>
              <w:bottom w:val="single" w:sz="4" w:space="0" w:color="auto"/>
              <w:right w:val="single" w:sz="8" w:space="0" w:color="auto"/>
            </w:tcBorders>
            <w:shd w:val="clear" w:color="auto" w:fill="FFFFFF" w:themeFill="background1"/>
            <w:noWrap/>
            <w:vAlign w:val="center"/>
          </w:tcPr>
          <w:p w14:paraId="102CF637" w14:textId="77777777" w:rsidR="003C6103" w:rsidRDefault="00A64BA8">
            <w:pPr>
              <w:jc w:val="center"/>
              <w:rPr>
                <w:b/>
                <w:bCs/>
                <w:sz w:val="24"/>
              </w:rPr>
            </w:pPr>
            <w:r>
              <w:rPr>
                <w:b/>
                <w:bCs/>
                <w:sz w:val="24"/>
              </w:rPr>
              <w:t>金额</w:t>
            </w:r>
          </w:p>
          <w:p w14:paraId="27EE53A7" w14:textId="77777777" w:rsidR="003C6103" w:rsidRDefault="00A64BA8">
            <w:pPr>
              <w:jc w:val="center"/>
              <w:rPr>
                <w:b/>
                <w:bCs/>
                <w:sz w:val="24"/>
              </w:rPr>
            </w:pPr>
            <w:r>
              <w:rPr>
                <w:b/>
                <w:bCs/>
                <w:sz w:val="24"/>
              </w:rPr>
              <w:lastRenderedPageBreak/>
              <w:t>(</w:t>
            </w:r>
            <w:r>
              <w:rPr>
                <w:b/>
                <w:bCs/>
                <w:sz w:val="24"/>
              </w:rPr>
              <w:t>人民币元</w:t>
            </w:r>
            <w:r>
              <w:rPr>
                <w:b/>
                <w:bCs/>
                <w:sz w:val="24"/>
              </w:rPr>
              <w:t>)</w:t>
            </w:r>
          </w:p>
        </w:tc>
      </w:tr>
      <w:tr w:rsidR="003C6103" w14:paraId="302D3CC1" w14:textId="77777777">
        <w:trPr>
          <w:trHeight w:val="340"/>
        </w:trPr>
        <w:tc>
          <w:tcPr>
            <w:tcW w:w="3840" w:type="pct"/>
            <w:tcBorders>
              <w:top w:val="nil"/>
              <w:left w:val="single" w:sz="8" w:space="0" w:color="auto"/>
              <w:bottom w:val="single" w:sz="4" w:space="0" w:color="auto"/>
              <w:right w:val="single" w:sz="4" w:space="0" w:color="auto"/>
            </w:tcBorders>
            <w:shd w:val="clear" w:color="auto" w:fill="FFFFFF" w:themeFill="background1"/>
            <w:noWrap/>
            <w:vAlign w:val="center"/>
          </w:tcPr>
          <w:p w14:paraId="514C7A9D" w14:textId="77777777" w:rsidR="003C6103" w:rsidRDefault="00A64BA8">
            <w:pPr>
              <w:rPr>
                <w:sz w:val="24"/>
              </w:rPr>
            </w:pPr>
            <w:r>
              <w:rPr>
                <w:sz w:val="24"/>
              </w:rPr>
              <w:lastRenderedPageBreak/>
              <w:t>募集资金总额</w:t>
            </w:r>
          </w:p>
        </w:tc>
        <w:tc>
          <w:tcPr>
            <w:tcW w:w="1160" w:type="pct"/>
            <w:tcBorders>
              <w:top w:val="nil"/>
              <w:left w:val="nil"/>
              <w:bottom w:val="single" w:sz="4" w:space="0" w:color="auto"/>
              <w:right w:val="single" w:sz="8" w:space="0" w:color="auto"/>
            </w:tcBorders>
            <w:shd w:val="clear" w:color="auto" w:fill="FFFFFF" w:themeFill="background1"/>
            <w:noWrap/>
            <w:vAlign w:val="center"/>
          </w:tcPr>
          <w:p w14:paraId="7E08BC50" w14:textId="77777777" w:rsidR="003C6103" w:rsidRDefault="00A64BA8">
            <w:pPr>
              <w:jc w:val="right"/>
              <w:rPr>
                <w:sz w:val="24"/>
              </w:rPr>
            </w:pPr>
            <w:r>
              <w:rPr>
                <w:sz w:val="24"/>
              </w:rPr>
              <w:t>466,422,000.00</w:t>
            </w:r>
          </w:p>
        </w:tc>
      </w:tr>
      <w:tr w:rsidR="003C6103" w14:paraId="14907812" w14:textId="77777777">
        <w:trPr>
          <w:trHeight w:val="340"/>
        </w:trPr>
        <w:tc>
          <w:tcPr>
            <w:tcW w:w="3840" w:type="pct"/>
            <w:tcBorders>
              <w:top w:val="nil"/>
              <w:left w:val="single" w:sz="8" w:space="0" w:color="auto"/>
              <w:bottom w:val="single" w:sz="4" w:space="0" w:color="auto"/>
              <w:right w:val="single" w:sz="4" w:space="0" w:color="auto"/>
            </w:tcBorders>
            <w:shd w:val="clear" w:color="auto" w:fill="FFFFFF" w:themeFill="background1"/>
            <w:noWrap/>
            <w:vAlign w:val="center"/>
          </w:tcPr>
          <w:p w14:paraId="52807CF9" w14:textId="77777777" w:rsidR="003C6103" w:rsidRDefault="00A64BA8">
            <w:pPr>
              <w:rPr>
                <w:sz w:val="24"/>
              </w:rPr>
            </w:pPr>
            <w:r>
              <w:rPr>
                <w:sz w:val="24"/>
              </w:rPr>
              <w:t>减：支付发行有关费用</w:t>
            </w:r>
          </w:p>
        </w:tc>
        <w:tc>
          <w:tcPr>
            <w:tcW w:w="1160" w:type="pct"/>
            <w:tcBorders>
              <w:top w:val="nil"/>
              <w:left w:val="nil"/>
              <w:bottom w:val="single" w:sz="4" w:space="0" w:color="auto"/>
              <w:right w:val="single" w:sz="8" w:space="0" w:color="auto"/>
            </w:tcBorders>
            <w:shd w:val="clear" w:color="auto" w:fill="FFFFFF" w:themeFill="background1"/>
            <w:noWrap/>
            <w:vAlign w:val="center"/>
          </w:tcPr>
          <w:p w14:paraId="26473387" w14:textId="77777777" w:rsidR="003C6103" w:rsidRDefault="00A64BA8">
            <w:pPr>
              <w:jc w:val="right"/>
              <w:rPr>
                <w:sz w:val="24"/>
              </w:rPr>
            </w:pPr>
            <w:r>
              <w:rPr>
                <w:sz w:val="24"/>
              </w:rPr>
              <w:t>53,759,146.00</w:t>
            </w:r>
          </w:p>
        </w:tc>
      </w:tr>
      <w:tr w:rsidR="003C6103" w14:paraId="21911618" w14:textId="77777777">
        <w:trPr>
          <w:trHeight w:val="340"/>
        </w:trPr>
        <w:tc>
          <w:tcPr>
            <w:tcW w:w="3840" w:type="pct"/>
            <w:tcBorders>
              <w:top w:val="nil"/>
              <w:left w:val="single" w:sz="8" w:space="0" w:color="auto"/>
              <w:bottom w:val="single" w:sz="4" w:space="0" w:color="auto"/>
              <w:right w:val="single" w:sz="4" w:space="0" w:color="auto"/>
            </w:tcBorders>
            <w:shd w:val="clear" w:color="auto" w:fill="FFFFFF" w:themeFill="background1"/>
            <w:noWrap/>
            <w:vAlign w:val="center"/>
          </w:tcPr>
          <w:p w14:paraId="055AFC98" w14:textId="77777777" w:rsidR="003C6103" w:rsidRDefault="00A64BA8">
            <w:pPr>
              <w:rPr>
                <w:sz w:val="24"/>
              </w:rPr>
            </w:pPr>
            <w:r>
              <w:rPr>
                <w:sz w:val="24"/>
              </w:rPr>
              <w:t>减：募集资金累计使用金额</w:t>
            </w:r>
            <w:r>
              <w:rPr>
                <w:rFonts w:hint="eastAsia"/>
                <w:sz w:val="24"/>
              </w:rPr>
              <w:t>（不包括尚未置换的先期投入金额）</w:t>
            </w:r>
          </w:p>
        </w:tc>
        <w:tc>
          <w:tcPr>
            <w:tcW w:w="1160" w:type="pct"/>
            <w:tcBorders>
              <w:top w:val="nil"/>
              <w:left w:val="nil"/>
              <w:bottom w:val="single" w:sz="4" w:space="0" w:color="auto"/>
              <w:right w:val="single" w:sz="8" w:space="0" w:color="auto"/>
            </w:tcBorders>
            <w:shd w:val="clear" w:color="auto" w:fill="FFFFFF" w:themeFill="background1"/>
            <w:noWrap/>
            <w:vAlign w:val="center"/>
          </w:tcPr>
          <w:p w14:paraId="0E991396" w14:textId="77777777" w:rsidR="003C6103" w:rsidRDefault="00A64BA8">
            <w:pPr>
              <w:jc w:val="right"/>
              <w:rPr>
                <w:sz w:val="24"/>
              </w:rPr>
            </w:pPr>
            <w:r>
              <w:rPr>
                <w:sz w:val="24"/>
              </w:rPr>
              <w:t>423,930,684.13</w:t>
            </w:r>
          </w:p>
        </w:tc>
      </w:tr>
      <w:tr w:rsidR="003C6103" w14:paraId="7045177C" w14:textId="77777777">
        <w:trPr>
          <w:trHeight w:val="340"/>
        </w:trPr>
        <w:tc>
          <w:tcPr>
            <w:tcW w:w="3840" w:type="pct"/>
            <w:tcBorders>
              <w:top w:val="nil"/>
              <w:left w:val="single" w:sz="8" w:space="0" w:color="auto"/>
              <w:bottom w:val="single" w:sz="4" w:space="0" w:color="auto"/>
              <w:right w:val="single" w:sz="4" w:space="0" w:color="auto"/>
            </w:tcBorders>
            <w:shd w:val="clear" w:color="auto" w:fill="FFFFFF" w:themeFill="background1"/>
            <w:noWrap/>
            <w:vAlign w:val="center"/>
          </w:tcPr>
          <w:p w14:paraId="56095DD3" w14:textId="77777777" w:rsidR="003C6103" w:rsidRDefault="00A64BA8">
            <w:pPr>
              <w:rPr>
                <w:sz w:val="24"/>
              </w:rPr>
            </w:pPr>
            <w:r>
              <w:rPr>
                <w:sz w:val="24"/>
              </w:rPr>
              <w:t>其中：研发总部项目</w:t>
            </w:r>
          </w:p>
        </w:tc>
        <w:tc>
          <w:tcPr>
            <w:tcW w:w="1160" w:type="pct"/>
            <w:tcBorders>
              <w:top w:val="nil"/>
              <w:left w:val="nil"/>
              <w:bottom w:val="single" w:sz="4" w:space="0" w:color="auto"/>
              <w:right w:val="single" w:sz="8" w:space="0" w:color="auto"/>
            </w:tcBorders>
            <w:shd w:val="clear" w:color="auto" w:fill="FFFFFF" w:themeFill="background1"/>
            <w:noWrap/>
            <w:vAlign w:val="center"/>
          </w:tcPr>
          <w:p w14:paraId="40614FF4" w14:textId="77777777" w:rsidR="003C6103" w:rsidRDefault="00A64BA8">
            <w:pPr>
              <w:jc w:val="right"/>
              <w:rPr>
                <w:sz w:val="24"/>
              </w:rPr>
            </w:pPr>
            <w:r>
              <w:rPr>
                <w:sz w:val="24"/>
              </w:rPr>
              <w:t>68,198,556.51</w:t>
            </w:r>
          </w:p>
        </w:tc>
      </w:tr>
      <w:tr w:rsidR="003C6103" w14:paraId="0F1C9687" w14:textId="77777777">
        <w:trPr>
          <w:trHeight w:val="340"/>
        </w:trPr>
        <w:tc>
          <w:tcPr>
            <w:tcW w:w="3840" w:type="pct"/>
            <w:tcBorders>
              <w:top w:val="nil"/>
              <w:left w:val="single" w:sz="8" w:space="0" w:color="auto"/>
              <w:bottom w:val="single" w:sz="4" w:space="0" w:color="auto"/>
              <w:right w:val="single" w:sz="4" w:space="0" w:color="auto"/>
            </w:tcBorders>
            <w:shd w:val="clear" w:color="auto" w:fill="FFFFFF" w:themeFill="background1"/>
            <w:noWrap/>
            <w:vAlign w:val="center"/>
          </w:tcPr>
          <w:p w14:paraId="25A2D3B4" w14:textId="77777777" w:rsidR="003C6103" w:rsidRDefault="00A64BA8">
            <w:pPr>
              <w:rPr>
                <w:sz w:val="24"/>
              </w:rPr>
            </w:pPr>
            <w:r>
              <w:rPr>
                <w:sz w:val="24"/>
              </w:rPr>
              <w:t>4G</w:t>
            </w:r>
            <w:r>
              <w:rPr>
                <w:sz w:val="24"/>
              </w:rPr>
              <w:t>及</w:t>
            </w:r>
            <w:r>
              <w:rPr>
                <w:sz w:val="24"/>
              </w:rPr>
              <w:t>NB</w:t>
            </w:r>
            <w:r>
              <w:rPr>
                <w:sz w:val="24"/>
              </w:rPr>
              <w:t>无线通信模块和解决方案研发及产业化项目</w:t>
            </w:r>
          </w:p>
        </w:tc>
        <w:tc>
          <w:tcPr>
            <w:tcW w:w="1160" w:type="pct"/>
            <w:tcBorders>
              <w:top w:val="nil"/>
              <w:left w:val="nil"/>
              <w:bottom w:val="single" w:sz="4" w:space="0" w:color="auto"/>
              <w:right w:val="single" w:sz="8" w:space="0" w:color="auto"/>
            </w:tcBorders>
            <w:shd w:val="clear" w:color="auto" w:fill="FFFFFF" w:themeFill="background1"/>
            <w:noWrap/>
            <w:vAlign w:val="center"/>
          </w:tcPr>
          <w:p w14:paraId="72A06A58" w14:textId="77777777" w:rsidR="003C6103" w:rsidRDefault="00A64BA8">
            <w:pPr>
              <w:jc w:val="right"/>
              <w:rPr>
                <w:sz w:val="24"/>
              </w:rPr>
            </w:pPr>
            <w:r>
              <w:rPr>
                <w:sz w:val="24"/>
              </w:rPr>
              <w:t>75,960,813.44</w:t>
            </w:r>
          </w:p>
        </w:tc>
      </w:tr>
      <w:tr w:rsidR="003C6103" w14:paraId="12C04F6C" w14:textId="77777777">
        <w:trPr>
          <w:trHeight w:val="340"/>
        </w:trPr>
        <w:tc>
          <w:tcPr>
            <w:tcW w:w="3840" w:type="pct"/>
            <w:tcBorders>
              <w:top w:val="nil"/>
              <w:left w:val="single" w:sz="8" w:space="0" w:color="auto"/>
              <w:bottom w:val="single" w:sz="4" w:space="0" w:color="auto"/>
              <w:right w:val="single" w:sz="4" w:space="0" w:color="auto"/>
            </w:tcBorders>
            <w:shd w:val="clear" w:color="auto" w:fill="FFFFFF" w:themeFill="background1"/>
            <w:noWrap/>
            <w:vAlign w:val="center"/>
          </w:tcPr>
          <w:p w14:paraId="56C76387" w14:textId="77777777" w:rsidR="003C6103" w:rsidRDefault="00A64BA8">
            <w:pPr>
              <w:rPr>
                <w:sz w:val="24"/>
              </w:rPr>
            </w:pPr>
            <w:r>
              <w:rPr>
                <w:sz w:val="24"/>
              </w:rPr>
              <w:t>5G</w:t>
            </w:r>
            <w:r>
              <w:rPr>
                <w:sz w:val="24"/>
              </w:rPr>
              <w:t>无线通信模块和解决方案研发及产业化项目</w:t>
            </w:r>
          </w:p>
        </w:tc>
        <w:tc>
          <w:tcPr>
            <w:tcW w:w="1160" w:type="pct"/>
            <w:tcBorders>
              <w:top w:val="nil"/>
              <w:left w:val="nil"/>
              <w:bottom w:val="single" w:sz="4" w:space="0" w:color="auto"/>
              <w:right w:val="single" w:sz="8" w:space="0" w:color="auto"/>
            </w:tcBorders>
            <w:shd w:val="clear" w:color="auto" w:fill="FFFFFF" w:themeFill="background1"/>
            <w:noWrap/>
          </w:tcPr>
          <w:p w14:paraId="3A420B82" w14:textId="77777777" w:rsidR="003C6103" w:rsidRDefault="00A64BA8">
            <w:pPr>
              <w:jc w:val="right"/>
              <w:rPr>
                <w:sz w:val="24"/>
              </w:rPr>
            </w:pPr>
            <w:r>
              <w:rPr>
                <w:sz w:val="24"/>
              </w:rPr>
              <w:t>89,954,609.14</w:t>
            </w:r>
          </w:p>
        </w:tc>
      </w:tr>
      <w:tr w:rsidR="003C6103" w14:paraId="3F23BB70" w14:textId="77777777">
        <w:trPr>
          <w:trHeight w:val="340"/>
        </w:trPr>
        <w:tc>
          <w:tcPr>
            <w:tcW w:w="3840" w:type="pct"/>
            <w:tcBorders>
              <w:top w:val="nil"/>
              <w:left w:val="single" w:sz="8" w:space="0" w:color="auto"/>
              <w:bottom w:val="single" w:sz="4" w:space="0" w:color="auto"/>
              <w:right w:val="single" w:sz="4" w:space="0" w:color="auto"/>
            </w:tcBorders>
            <w:shd w:val="clear" w:color="auto" w:fill="FFFFFF" w:themeFill="background1"/>
            <w:noWrap/>
            <w:vAlign w:val="center"/>
          </w:tcPr>
          <w:p w14:paraId="76B3A9DD" w14:textId="77777777" w:rsidR="003C6103" w:rsidRDefault="00A64BA8">
            <w:pPr>
              <w:rPr>
                <w:sz w:val="24"/>
              </w:rPr>
            </w:pPr>
            <w:r>
              <w:rPr>
                <w:sz w:val="24"/>
              </w:rPr>
              <w:t>V2X</w:t>
            </w:r>
            <w:r>
              <w:rPr>
                <w:sz w:val="24"/>
              </w:rPr>
              <w:t>解决方案研发及产业化项目</w:t>
            </w:r>
          </w:p>
        </w:tc>
        <w:tc>
          <w:tcPr>
            <w:tcW w:w="1160" w:type="pct"/>
            <w:tcBorders>
              <w:top w:val="nil"/>
              <w:left w:val="nil"/>
              <w:bottom w:val="single" w:sz="4" w:space="0" w:color="auto"/>
              <w:right w:val="single" w:sz="8" w:space="0" w:color="auto"/>
            </w:tcBorders>
            <w:shd w:val="clear" w:color="auto" w:fill="FFFFFF" w:themeFill="background1"/>
            <w:noWrap/>
          </w:tcPr>
          <w:p w14:paraId="65887600" w14:textId="77777777" w:rsidR="003C6103" w:rsidRDefault="00A64BA8">
            <w:pPr>
              <w:jc w:val="right"/>
              <w:rPr>
                <w:sz w:val="24"/>
              </w:rPr>
            </w:pPr>
            <w:r>
              <w:rPr>
                <w:sz w:val="24"/>
              </w:rPr>
              <w:t>34,059,047.81</w:t>
            </w:r>
          </w:p>
        </w:tc>
      </w:tr>
      <w:tr w:rsidR="003C6103" w14:paraId="3203D489" w14:textId="77777777">
        <w:trPr>
          <w:trHeight w:val="340"/>
        </w:trPr>
        <w:tc>
          <w:tcPr>
            <w:tcW w:w="3840" w:type="pct"/>
            <w:tcBorders>
              <w:top w:val="nil"/>
              <w:left w:val="single" w:sz="8" w:space="0" w:color="auto"/>
              <w:bottom w:val="single" w:sz="4" w:space="0" w:color="auto"/>
              <w:right w:val="single" w:sz="4" w:space="0" w:color="auto"/>
            </w:tcBorders>
            <w:shd w:val="clear" w:color="auto" w:fill="FFFFFF" w:themeFill="background1"/>
            <w:noWrap/>
            <w:vAlign w:val="center"/>
          </w:tcPr>
          <w:p w14:paraId="58DA7E92" w14:textId="77777777" w:rsidR="003C6103" w:rsidRDefault="00A64BA8">
            <w:pPr>
              <w:rPr>
                <w:sz w:val="24"/>
              </w:rPr>
            </w:pPr>
            <w:r>
              <w:rPr>
                <w:sz w:val="24"/>
              </w:rPr>
              <w:t>补充流动资金</w:t>
            </w:r>
          </w:p>
        </w:tc>
        <w:tc>
          <w:tcPr>
            <w:tcW w:w="1160" w:type="pct"/>
            <w:tcBorders>
              <w:top w:val="nil"/>
              <w:left w:val="nil"/>
              <w:bottom w:val="single" w:sz="4" w:space="0" w:color="auto"/>
              <w:right w:val="single" w:sz="8" w:space="0" w:color="auto"/>
            </w:tcBorders>
            <w:shd w:val="clear" w:color="auto" w:fill="FFFFFF" w:themeFill="background1"/>
            <w:noWrap/>
          </w:tcPr>
          <w:p w14:paraId="51367A6F" w14:textId="77777777" w:rsidR="003C6103" w:rsidRDefault="00A64BA8">
            <w:pPr>
              <w:jc w:val="right"/>
              <w:rPr>
                <w:sz w:val="24"/>
              </w:rPr>
            </w:pPr>
            <w:r>
              <w:rPr>
                <w:sz w:val="24"/>
              </w:rPr>
              <w:t>155,757,657.23</w:t>
            </w:r>
          </w:p>
        </w:tc>
      </w:tr>
      <w:tr w:rsidR="003C6103" w14:paraId="1B29889A" w14:textId="77777777">
        <w:trPr>
          <w:trHeight w:val="340"/>
        </w:trPr>
        <w:tc>
          <w:tcPr>
            <w:tcW w:w="3840" w:type="pct"/>
            <w:tcBorders>
              <w:top w:val="nil"/>
              <w:left w:val="single" w:sz="8" w:space="0" w:color="auto"/>
              <w:bottom w:val="single" w:sz="4" w:space="0" w:color="auto"/>
              <w:right w:val="single" w:sz="4" w:space="0" w:color="auto"/>
            </w:tcBorders>
            <w:shd w:val="clear" w:color="auto" w:fill="FFFFFF" w:themeFill="background1"/>
            <w:noWrap/>
            <w:vAlign w:val="center"/>
          </w:tcPr>
          <w:p w14:paraId="2F4A11A8" w14:textId="77777777" w:rsidR="003C6103" w:rsidRDefault="00A64BA8">
            <w:pPr>
              <w:rPr>
                <w:sz w:val="24"/>
              </w:rPr>
            </w:pPr>
            <w:r>
              <w:rPr>
                <w:rFonts w:hint="eastAsia"/>
                <w:sz w:val="24"/>
              </w:rPr>
              <w:t>其中：闲置募集资金暂时补充流动资金</w:t>
            </w:r>
          </w:p>
        </w:tc>
        <w:tc>
          <w:tcPr>
            <w:tcW w:w="1160" w:type="pct"/>
            <w:tcBorders>
              <w:top w:val="nil"/>
              <w:left w:val="nil"/>
              <w:bottom w:val="single" w:sz="4" w:space="0" w:color="auto"/>
              <w:right w:val="single" w:sz="8" w:space="0" w:color="auto"/>
            </w:tcBorders>
            <w:shd w:val="clear" w:color="auto" w:fill="FFFFFF" w:themeFill="background1"/>
            <w:noWrap/>
            <w:vAlign w:val="center"/>
          </w:tcPr>
          <w:p w14:paraId="47943106" w14:textId="77777777" w:rsidR="003C6103" w:rsidRDefault="00A64BA8">
            <w:pPr>
              <w:jc w:val="right"/>
              <w:rPr>
                <w:sz w:val="24"/>
              </w:rPr>
            </w:pPr>
            <w:r>
              <w:rPr>
                <w:sz w:val="24"/>
              </w:rPr>
              <w:t>55,000,000.00</w:t>
            </w:r>
          </w:p>
        </w:tc>
      </w:tr>
      <w:tr w:rsidR="003C6103" w14:paraId="176A178E" w14:textId="77777777">
        <w:trPr>
          <w:trHeight w:val="340"/>
        </w:trPr>
        <w:tc>
          <w:tcPr>
            <w:tcW w:w="3840" w:type="pct"/>
            <w:tcBorders>
              <w:top w:val="nil"/>
              <w:left w:val="single" w:sz="8" w:space="0" w:color="auto"/>
              <w:bottom w:val="single" w:sz="4" w:space="0" w:color="auto"/>
              <w:right w:val="single" w:sz="4" w:space="0" w:color="auto"/>
            </w:tcBorders>
            <w:shd w:val="clear" w:color="auto" w:fill="FFFFFF" w:themeFill="background1"/>
            <w:noWrap/>
            <w:vAlign w:val="center"/>
          </w:tcPr>
          <w:p w14:paraId="7B0A0759" w14:textId="77777777" w:rsidR="003C6103" w:rsidRDefault="00A64BA8">
            <w:pPr>
              <w:rPr>
                <w:sz w:val="24"/>
              </w:rPr>
            </w:pPr>
            <w:r>
              <w:rPr>
                <w:sz w:val="24"/>
              </w:rPr>
              <w:t>加：募集资金利息收入扣除手续费净额</w:t>
            </w:r>
          </w:p>
        </w:tc>
        <w:tc>
          <w:tcPr>
            <w:tcW w:w="1160" w:type="pct"/>
            <w:tcBorders>
              <w:top w:val="nil"/>
              <w:left w:val="nil"/>
              <w:bottom w:val="single" w:sz="4" w:space="0" w:color="auto"/>
              <w:right w:val="single" w:sz="8" w:space="0" w:color="auto"/>
            </w:tcBorders>
            <w:shd w:val="clear" w:color="auto" w:fill="FFFFFF" w:themeFill="background1"/>
            <w:noWrap/>
          </w:tcPr>
          <w:p w14:paraId="4AC8E0EF" w14:textId="77777777" w:rsidR="003C6103" w:rsidRDefault="00A64BA8">
            <w:pPr>
              <w:jc w:val="right"/>
              <w:rPr>
                <w:sz w:val="24"/>
              </w:rPr>
            </w:pPr>
            <w:r>
              <w:rPr>
                <w:sz w:val="24"/>
              </w:rPr>
              <w:t>13,767,484.33</w:t>
            </w:r>
          </w:p>
        </w:tc>
      </w:tr>
      <w:tr w:rsidR="003C6103" w14:paraId="1CF823CC" w14:textId="77777777">
        <w:trPr>
          <w:trHeight w:val="340"/>
        </w:trPr>
        <w:tc>
          <w:tcPr>
            <w:tcW w:w="3840" w:type="pct"/>
            <w:tcBorders>
              <w:top w:val="nil"/>
              <w:left w:val="single" w:sz="8" w:space="0" w:color="auto"/>
              <w:bottom w:val="single" w:sz="4" w:space="0" w:color="auto"/>
              <w:right w:val="single" w:sz="4" w:space="0" w:color="auto"/>
            </w:tcBorders>
            <w:shd w:val="clear" w:color="auto" w:fill="FFFFFF" w:themeFill="background1"/>
            <w:noWrap/>
            <w:vAlign w:val="center"/>
          </w:tcPr>
          <w:p w14:paraId="5C16572F" w14:textId="77777777" w:rsidR="003C6103" w:rsidRDefault="00A64BA8">
            <w:pPr>
              <w:rPr>
                <w:sz w:val="24"/>
              </w:rPr>
            </w:pPr>
            <w:r>
              <w:rPr>
                <w:sz w:val="24"/>
              </w:rPr>
              <w:t>截</w:t>
            </w:r>
            <w:r>
              <w:rPr>
                <w:rFonts w:hint="eastAsia"/>
                <w:sz w:val="24"/>
              </w:rPr>
              <w:t>至</w:t>
            </w:r>
            <w:r>
              <w:rPr>
                <w:sz w:val="24"/>
              </w:rPr>
              <w:t>2025</w:t>
            </w:r>
            <w:r>
              <w:rPr>
                <w:sz w:val="24"/>
              </w:rPr>
              <w:t>年</w:t>
            </w:r>
            <w:r>
              <w:rPr>
                <w:sz w:val="24"/>
              </w:rPr>
              <w:t>06</w:t>
            </w:r>
            <w:r>
              <w:rPr>
                <w:sz w:val="24"/>
              </w:rPr>
              <w:t>月</w:t>
            </w:r>
            <w:r>
              <w:rPr>
                <w:sz w:val="24"/>
              </w:rPr>
              <w:t>30</w:t>
            </w:r>
            <w:r>
              <w:rPr>
                <w:sz w:val="24"/>
              </w:rPr>
              <w:t>日募集资金余额</w:t>
            </w:r>
          </w:p>
        </w:tc>
        <w:tc>
          <w:tcPr>
            <w:tcW w:w="1160" w:type="pct"/>
            <w:tcBorders>
              <w:top w:val="nil"/>
              <w:left w:val="nil"/>
              <w:bottom w:val="single" w:sz="4" w:space="0" w:color="auto"/>
              <w:right w:val="single" w:sz="8" w:space="0" w:color="auto"/>
            </w:tcBorders>
            <w:shd w:val="clear" w:color="auto" w:fill="FFFFFF" w:themeFill="background1"/>
            <w:noWrap/>
          </w:tcPr>
          <w:p w14:paraId="601B938B" w14:textId="77777777" w:rsidR="003C6103" w:rsidRDefault="00A64BA8">
            <w:pPr>
              <w:jc w:val="right"/>
              <w:rPr>
                <w:sz w:val="24"/>
              </w:rPr>
            </w:pPr>
            <w:r>
              <w:rPr>
                <w:sz w:val="24"/>
              </w:rPr>
              <w:t>2,499,654.20</w:t>
            </w:r>
          </w:p>
        </w:tc>
      </w:tr>
      <w:tr w:rsidR="003C6103" w14:paraId="521B4D90" w14:textId="77777777">
        <w:trPr>
          <w:trHeight w:val="340"/>
        </w:trPr>
        <w:tc>
          <w:tcPr>
            <w:tcW w:w="3840" w:type="pct"/>
            <w:tcBorders>
              <w:top w:val="single" w:sz="4" w:space="0" w:color="auto"/>
              <w:left w:val="single" w:sz="8" w:space="0" w:color="auto"/>
              <w:bottom w:val="single" w:sz="4" w:space="0" w:color="auto"/>
              <w:right w:val="single" w:sz="4" w:space="0" w:color="auto"/>
            </w:tcBorders>
            <w:shd w:val="clear" w:color="auto" w:fill="FFFFFF" w:themeFill="background1"/>
            <w:noWrap/>
            <w:vAlign w:val="center"/>
          </w:tcPr>
          <w:p w14:paraId="76821CF3" w14:textId="77777777" w:rsidR="003C6103" w:rsidRDefault="00A64BA8">
            <w:pPr>
              <w:rPr>
                <w:sz w:val="24"/>
              </w:rPr>
            </w:pPr>
            <w:r>
              <w:rPr>
                <w:sz w:val="24"/>
              </w:rPr>
              <w:t>其中：募集资金专户余额</w:t>
            </w:r>
          </w:p>
        </w:tc>
        <w:tc>
          <w:tcPr>
            <w:tcW w:w="1160" w:type="pct"/>
            <w:tcBorders>
              <w:top w:val="single" w:sz="4" w:space="0" w:color="auto"/>
              <w:left w:val="nil"/>
              <w:bottom w:val="single" w:sz="4" w:space="0" w:color="auto"/>
              <w:right w:val="single" w:sz="8" w:space="0" w:color="auto"/>
            </w:tcBorders>
            <w:shd w:val="clear" w:color="auto" w:fill="FFFFFF" w:themeFill="background1"/>
            <w:noWrap/>
            <w:vAlign w:val="center"/>
          </w:tcPr>
          <w:p w14:paraId="789DA04B" w14:textId="77777777" w:rsidR="003C6103" w:rsidRDefault="00A64BA8">
            <w:pPr>
              <w:jc w:val="right"/>
              <w:rPr>
                <w:sz w:val="24"/>
              </w:rPr>
            </w:pPr>
            <w:r>
              <w:rPr>
                <w:sz w:val="24"/>
              </w:rPr>
              <w:t>2,499,654.20</w:t>
            </w:r>
          </w:p>
        </w:tc>
      </w:tr>
      <w:tr w:rsidR="003C6103" w14:paraId="6E94E5E6" w14:textId="77777777">
        <w:trPr>
          <w:trHeight w:val="340"/>
        </w:trPr>
        <w:tc>
          <w:tcPr>
            <w:tcW w:w="3840" w:type="pct"/>
            <w:tcBorders>
              <w:top w:val="single" w:sz="4" w:space="0" w:color="auto"/>
              <w:left w:val="single" w:sz="8" w:space="0" w:color="auto"/>
              <w:bottom w:val="single" w:sz="8" w:space="0" w:color="auto"/>
              <w:right w:val="single" w:sz="4" w:space="0" w:color="auto"/>
            </w:tcBorders>
            <w:shd w:val="clear" w:color="auto" w:fill="FFFFFF" w:themeFill="background1"/>
            <w:noWrap/>
            <w:vAlign w:val="center"/>
          </w:tcPr>
          <w:p w14:paraId="7C7B71F0" w14:textId="77777777" w:rsidR="003C6103" w:rsidRDefault="00A64BA8">
            <w:pPr>
              <w:rPr>
                <w:sz w:val="24"/>
              </w:rPr>
            </w:pPr>
            <w:r>
              <w:rPr>
                <w:rFonts w:hint="eastAsia"/>
                <w:sz w:val="24"/>
              </w:rPr>
              <w:t>用于现金管理的暂时闲置募集资金金额</w:t>
            </w:r>
          </w:p>
        </w:tc>
        <w:tc>
          <w:tcPr>
            <w:tcW w:w="1160" w:type="pct"/>
            <w:tcBorders>
              <w:top w:val="single" w:sz="4" w:space="0" w:color="auto"/>
              <w:left w:val="nil"/>
              <w:bottom w:val="single" w:sz="8" w:space="0" w:color="auto"/>
              <w:right w:val="single" w:sz="8" w:space="0" w:color="auto"/>
            </w:tcBorders>
            <w:shd w:val="clear" w:color="auto" w:fill="FFFFFF" w:themeFill="background1"/>
            <w:noWrap/>
            <w:vAlign w:val="center"/>
          </w:tcPr>
          <w:p w14:paraId="26CF0238" w14:textId="77777777" w:rsidR="003C6103" w:rsidRDefault="00A64BA8">
            <w:pPr>
              <w:jc w:val="right"/>
              <w:rPr>
                <w:sz w:val="24"/>
              </w:rPr>
            </w:pPr>
            <w:r>
              <w:rPr>
                <w:sz w:val="24"/>
              </w:rPr>
              <w:t>-</w:t>
            </w:r>
          </w:p>
        </w:tc>
      </w:tr>
    </w:tbl>
    <w:p w14:paraId="45618535" w14:textId="09DFF40C" w:rsidR="003C6103" w:rsidRDefault="00A64BA8">
      <w:pPr>
        <w:adjustRightInd w:val="0"/>
        <w:snapToGrid w:val="0"/>
        <w:spacing w:line="360" w:lineRule="auto"/>
        <w:ind w:firstLineChars="200" w:firstLine="480"/>
        <w:rPr>
          <w:rFonts w:ascii="宋体" w:hAnsi="宋体" w:cs="Arial Unicode MS"/>
          <w:sz w:val="24"/>
        </w:rPr>
      </w:pPr>
      <w:r>
        <w:rPr>
          <w:rFonts w:ascii="宋体" w:hAnsi="宋体" w:cs="Arial Unicode MS" w:hint="eastAsia"/>
          <w:sz w:val="24"/>
        </w:rPr>
        <w:t>注1：公司于2020年6月29日发布了《关于使用募集资金置换预先投入的自筹资金的公告》，拟置换资金2,843.21万元。截至</w:t>
      </w:r>
      <w:r w:rsidR="00402122">
        <w:rPr>
          <w:rFonts w:ascii="宋体" w:hAnsi="宋体" w:cs="Arial Unicode MS" w:hint="eastAsia"/>
          <w:sz w:val="24"/>
        </w:rPr>
        <w:t>202</w:t>
      </w:r>
      <w:r w:rsidR="00402122">
        <w:rPr>
          <w:rFonts w:ascii="宋体" w:hAnsi="宋体" w:cs="Arial Unicode MS"/>
          <w:sz w:val="24"/>
        </w:rPr>
        <w:t>1</w:t>
      </w:r>
      <w:r>
        <w:rPr>
          <w:rFonts w:ascii="宋体" w:hAnsi="宋体" w:cs="Arial Unicode MS" w:hint="eastAsia"/>
          <w:sz w:val="24"/>
        </w:rPr>
        <w:t>年6月30日已从募集资金</w:t>
      </w:r>
      <w:proofErr w:type="gramStart"/>
      <w:r>
        <w:rPr>
          <w:rFonts w:ascii="宋体" w:hAnsi="宋体" w:cs="Arial Unicode MS" w:hint="eastAsia"/>
          <w:sz w:val="24"/>
        </w:rPr>
        <w:t>监管户</w:t>
      </w:r>
      <w:proofErr w:type="gramEnd"/>
      <w:r>
        <w:rPr>
          <w:rFonts w:ascii="宋体" w:hAnsi="宋体" w:cs="Arial Unicode MS" w:hint="eastAsia"/>
          <w:sz w:val="24"/>
        </w:rPr>
        <w:t>中置换转出2,843.21万元。</w:t>
      </w:r>
    </w:p>
    <w:p w14:paraId="494021CA" w14:textId="77777777" w:rsidR="003C6103" w:rsidRDefault="00A64BA8">
      <w:pPr>
        <w:adjustRightInd w:val="0"/>
        <w:snapToGrid w:val="0"/>
        <w:spacing w:line="360" w:lineRule="auto"/>
        <w:ind w:firstLineChars="200" w:firstLine="480"/>
        <w:rPr>
          <w:rFonts w:ascii="宋体" w:hAnsi="宋体" w:cs="Arial Unicode MS"/>
          <w:sz w:val="24"/>
        </w:rPr>
      </w:pPr>
      <w:r>
        <w:rPr>
          <w:rFonts w:ascii="宋体" w:hAnsi="宋体" w:cs="Arial Unicode MS" w:hint="eastAsia"/>
          <w:sz w:val="24"/>
        </w:rPr>
        <w:t>注2：补充流动资金金额包含了理财、利息收益。</w:t>
      </w:r>
    </w:p>
    <w:p w14:paraId="369F901A" w14:textId="77777777" w:rsidR="003C6103" w:rsidRDefault="00A64BA8">
      <w:pPr>
        <w:adjustRightInd w:val="0"/>
        <w:snapToGrid w:val="0"/>
        <w:spacing w:line="360" w:lineRule="auto"/>
        <w:ind w:firstLineChars="200" w:firstLine="480"/>
        <w:rPr>
          <w:rFonts w:ascii="宋体" w:hAnsi="宋体" w:cs="Arial Unicode MS"/>
          <w:sz w:val="24"/>
        </w:rPr>
      </w:pPr>
      <w:r>
        <w:rPr>
          <w:rFonts w:ascii="宋体" w:hAnsi="宋体" w:cs="Arial Unicode MS" w:hint="eastAsia"/>
          <w:sz w:val="24"/>
        </w:rPr>
        <w:t>注3：募集资金利息收入扣除手续费净额未包含补充流动资金账户的理财利息收入和手续费。</w:t>
      </w:r>
    </w:p>
    <w:p w14:paraId="3C5D0C90" w14:textId="77777777" w:rsidR="003C6103" w:rsidRDefault="00A64BA8">
      <w:pPr>
        <w:adjustRightInd w:val="0"/>
        <w:snapToGrid w:val="0"/>
        <w:spacing w:beforeLines="50" w:before="120" w:line="360" w:lineRule="auto"/>
        <w:ind w:firstLineChars="200" w:firstLine="562"/>
        <w:rPr>
          <w:rFonts w:ascii="宋体" w:hAnsi="宋体" w:cs="Arial Unicode MS"/>
          <w:b/>
          <w:sz w:val="28"/>
          <w:szCs w:val="28"/>
        </w:rPr>
      </w:pPr>
      <w:r>
        <w:rPr>
          <w:rFonts w:ascii="宋体" w:hAnsi="宋体" w:cs="Arial Unicode MS" w:hint="eastAsia"/>
          <w:b/>
          <w:sz w:val="28"/>
          <w:szCs w:val="28"/>
        </w:rPr>
        <w:t>二、募集资金管理情况</w:t>
      </w:r>
    </w:p>
    <w:p w14:paraId="58B7C368" w14:textId="77777777" w:rsidR="003C6103" w:rsidRDefault="00A64BA8">
      <w:pPr>
        <w:adjustRightInd w:val="0"/>
        <w:snapToGrid w:val="0"/>
        <w:spacing w:beforeLines="50" w:before="120" w:line="360" w:lineRule="auto"/>
        <w:ind w:firstLineChars="200" w:firstLine="560"/>
        <w:rPr>
          <w:rFonts w:ascii="宋体" w:hAnsi="宋体" w:cs="Arial Unicode MS"/>
          <w:bCs/>
          <w:sz w:val="28"/>
          <w:szCs w:val="28"/>
        </w:rPr>
      </w:pPr>
      <w:r>
        <w:rPr>
          <w:rFonts w:ascii="宋体" w:hAnsi="宋体" w:cs="Arial Unicode MS" w:hint="eastAsia"/>
          <w:bCs/>
          <w:sz w:val="28"/>
          <w:szCs w:val="28"/>
        </w:rPr>
        <w:t>（一）募集资金管理制度情况</w:t>
      </w:r>
    </w:p>
    <w:p w14:paraId="1CD0577B"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为规范公司募集资金的使用与管理，保护投资者权益，提高募集资金使用效益，公司依照《上市公司募集资金监管规则》《上海证券交易所科创板股票上市规则》等中国证监会及上海证券交易所相关文件的规定，结合公司实际情况，制定了《募集资金管理制度》。公司根据《募集资金管理制度》的规定，对募集资金采用专户存储制度，并严格履行使用审批手续，以便对募集资金的管理和使用进行监督，保证专款专用。</w:t>
      </w:r>
    </w:p>
    <w:p w14:paraId="7FB8D655"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（二）募集资金三方、四方监管协议情况</w:t>
      </w:r>
    </w:p>
    <w:p w14:paraId="2C8A527B" w14:textId="58A037F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lastRenderedPageBreak/>
        <w:t>根据《上市公司募集资金监管规则》《上海证券交易所科创板上市公司自律监管指引第1号——规范运作》等法律、法规以及规范性文件和《公司章程》《募集资金管理制度》，公司与开户银行、</w:t>
      </w:r>
      <w:proofErr w:type="gramStart"/>
      <w:r>
        <w:rPr>
          <w:rFonts w:ascii="宋体" w:hAnsi="宋体" w:cs="Arial Unicode MS" w:hint="eastAsia"/>
          <w:sz w:val="28"/>
          <w:szCs w:val="28"/>
        </w:rPr>
        <w:t>募投项目</w:t>
      </w:r>
      <w:proofErr w:type="gramEnd"/>
      <w:r>
        <w:rPr>
          <w:rFonts w:ascii="宋体" w:hAnsi="宋体" w:cs="Arial Unicode MS" w:hint="eastAsia"/>
          <w:sz w:val="28"/>
          <w:szCs w:val="28"/>
        </w:rPr>
        <w:t>联合实施主体、保荐机构财通证券股份有限公司（以下简称“财通证券”）签订了《募集资金专户存储三方监管协议》及《募集资金专户存储四方监管协议》、协议内容与《上海证券交易所募集资金专户存储三方监管协议（范本）》不存在重大差异。</w:t>
      </w:r>
    </w:p>
    <w:p w14:paraId="4D43BC23"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上述内容详见公司刊登在上海证券交易所网站（www.sse.com.cn）的《有方科技：关于变更保荐机构后重新签订募集资金专户存储三方和四方监管协议的公告》（公告编号：2023-079）等相关公告。</w:t>
      </w:r>
    </w:p>
    <w:p w14:paraId="518AF959"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（三）募集资金专户存储情况</w:t>
      </w:r>
    </w:p>
    <w:p w14:paraId="306EABDC"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截至2025年</w:t>
      </w:r>
      <w:r>
        <w:rPr>
          <w:rFonts w:ascii="宋体" w:hAnsi="宋体" w:cs="Arial Unicode MS"/>
          <w:sz w:val="28"/>
          <w:szCs w:val="28"/>
        </w:rPr>
        <w:t>6</w:t>
      </w:r>
      <w:r>
        <w:rPr>
          <w:rFonts w:ascii="宋体" w:hAnsi="宋体" w:cs="Arial Unicode MS" w:hint="eastAsia"/>
          <w:sz w:val="28"/>
          <w:szCs w:val="28"/>
        </w:rPr>
        <w:t>月3</w:t>
      </w:r>
      <w:r>
        <w:rPr>
          <w:rFonts w:ascii="宋体" w:hAnsi="宋体" w:cs="Arial Unicode MS"/>
          <w:sz w:val="28"/>
          <w:szCs w:val="28"/>
        </w:rPr>
        <w:t>0</w:t>
      </w:r>
      <w:r>
        <w:rPr>
          <w:rFonts w:ascii="宋体" w:hAnsi="宋体" w:cs="Arial Unicode MS" w:hint="eastAsia"/>
          <w:sz w:val="28"/>
          <w:szCs w:val="28"/>
        </w:rPr>
        <w:t>日，公司募集资金专户存储情况如下：</w:t>
      </w:r>
    </w:p>
    <w:tbl>
      <w:tblPr>
        <w:tblStyle w:val="af2"/>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69"/>
        <w:gridCol w:w="2683"/>
        <w:gridCol w:w="1930"/>
      </w:tblGrid>
      <w:tr w:rsidR="003C6103" w14:paraId="588556A3" w14:textId="77777777">
        <w:trPr>
          <w:trHeight w:val="228"/>
          <w:jc w:val="center"/>
        </w:trPr>
        <w:tc>
          <w:tcPr>
            <w:tcW w:w="2215" w:type="pct"/>
            <w:noWrap/>
            <w:vAlign w:val="center"/>
          </w:tcPr>
          <w:p w14:paraId="20C3EA9E" w14:textId="77777777" w:rsidR="003C6103" w:rsidRDefault="00A64BA8">
            <w:pPr>
              <w:widowControl/>
              <w:jc w:val="center"/>
              <w:rPr>
                <w:rFonts w:eastAsiaTheme="minorEastAsia"/>
                <w:b/>
                <w:color w:val="000000"/>
                <w:kern w:val="0"/>
                <w:sz w:val="24"/>
              </w:rPr>
            </w:pPr>
            <w:r>
              <w:rPr>
                <w:rFonts w:eastAsiaTheme="minorEastAsia"/>
                <w:b/>
                <w:color w:val="000000"/>
                <w:kern w:val="0"/>
                <w:sz w:val="24"/>
              </w:rPr>
              <w:t>银行</w:t>
            </w:r>
          </w:p>
        </w:tc>
        <w:tc>
          <w:tcPr>
            <w:tcW w:w="1620" w:type="pct"/>
            <w:noWrap/>
            <w:vAlign w:val="center"/>
          </w:tcPr>
          <w:p w14:paraId="170C851F" w14:textId="77777777" w:rsidR="003C6103" w:rsidRDefault="00A64BA8">
            <w:pPr>
              <w:widowControl/>
              <w:jc w:val="center"/>
              <w:rPr>
                <w:rFonts w:eastAsiaTheme="minorEastAsia"/>
                <w:b/>
                <w:color w:val="000000"/>
                <w:kern w:val="0"/>
                <w:sz w:val="24"/>
              </w:rPr>
            </w:pPr>
            <w:r>
              <w:rPr>
                <w:rFonts w:eastAsiaTheme="minorEastAsia"/>
                <w:b/>
                <w:color w:val="000000"/>
                <w:kern w:val="0"/>
                <w:sz w:val="24"/>
              </w:rPr>
              <w:t>账号</w:t>
            </w:r>
          </w:p>
        </w:tc>
        <w:tc>
          <w:tcPr>
            <w:tcW w:w="1165" w:type="pct"/>
            <w:noWrap/>
            <w:vAlign w:val="center"/>
          </w:tcPr>
          <w:p w14:paraId="565BA1F2" w14:textId="77777777" w:rsidR="003C6103" w:rsidRDefault="00A64BA8">
            <w:pPr>
              <w:widowControl/>
              <w:jc w:val="center"/>
              <w:rPr>
                <w:rFonts w:eastAsiaTheme="minorEastAsia"/>
                <w:b/>
                <w:color w:val="000000"/>
                <w:kern w:val="0"/>
                <w:sz w:val="24"/>
              </w:rPr>
            </w:pPr>
            <w:r>
              <w:rPr>
                <w:rFonts w:eastAsiaTheme="minorEastAsia"/>
                <w:b/>
                <w:color w:val="000000"/>
                <w:kern w:val="0"/>
                <w:sz w:val="24"/>
              </w:rPr>
              <w:t>募集资金余额</w:t>
            </w:r>
          </w:p>
          <w:p w14:paraId="146096C9" w14:textId="77777777" w:rsidR="003C6103" w:rsidRDefault="00A64BA8">
            <w:pPr>
              <w:widowControl/>
              <w:jc w:val="center"/>
              <w:rPr>
                <w:rFonts w:eastAsiaTheme="minorEastAsia"/>
                <w:b/>
                <w:color w:val="000000"/>
                <w:kern w:val="0"/>
                <w:sz w:val="24"/>
              </w:rPr>
            </w:pPr>
            <w:r>
              <w:rPr>
                <w:rFonts w:eastAsiaTheme="minorEastAsia"/>
                <w:b/>
                <w:color w:val="000000"/>
                <w:kern w:val="0"/>
                <w:sz w:val="24"/>
              </w:rPr>
              <w:t>（人民币元）</w:t>
            </w:r>
          </w:p>
        </w:tc>
      </w:tr>
      <w:tr w:rsidR="003C6103" w14:paraId="5F731BA3" w14:textId="77777777">
        <w:trPr>
          <w:trHeight w:val="228"/>
          <w:jc w:val="center"/>
        </w:trPr>
        <w:tc>
          <w:tcPr>
            <w:tcW w:w="2215" w:type="pct"/>
            <w:noWrap/>
            <w:vAlign w:val="center"/>
          </w:tcPr>
          <w:p w14:paraId="0E599F35" w14:textId="77777777" w:rsidR="003C6103" w:rsidRDefault="00A64BA8">
            <w:pPr>
              <w:widowControl/>
              <w:jc w:val="left"/>
              <w:rPr>
                <w:rFonts w:eastAsiaTheme="minorEastAsia"/>
                <w:color w:val="000000"/>
                <w:kern w:val="0"/>
                <w:sz w:val="24"/>
              </w:rPr>
            </w:pPr>
            <w:r>
              <w:rPr>
                <w:rFonts w:eastAsiaTheme="minorEastAsia"/>
                <w:color w:val="000000"/>
                <w:kern w:val="0"/>
                <w:sz w:val="24"/>
              </w:rPr>
              <w:t>东莞银行松山湖科技支行</w:t>
            </w:r>
          </w:p>
        </w:tc>
        <w:tc>
          <w:tcPr>
            <w:tcW w:w="1620" w:type="pct"/>
            <w:noWrap/>
            <w:vAlign w:val="center"/>
          </w:tcPr>
          <w:p w14:paraId="1F3D6EA0" w14:textId="77777777" w:rsidR="003C6103" w:rsidRDefault="00A64BA8">
            <w:pPr>
              <w:widowControl/>
              <w:jc w:val="left"/>
              <w:rPr>
                <w:rFonts w:eastAsiaTheme="minorEastAsia"/>
                <w:color w:val="000000"/>
                <w:kern w:val="0"/>
                <w:sz w:val="24"/>
              </w:rPr>
            </w:pPr>
            <w:r>
              <w:rPr>
                <w:rFonts w:eastAsiaTheme="minorEastAsia"/>
                <w:color w:val="000000"/>
                <w:kern w:val="0"/>
                <w:sz w:val="24"/>
              </w:rPr>
              <w:t>530003901003540</w:t>
            </w:r>
          </w:p>
        </w:tc>
        <w:tc>
          <w:tcPr>
            <w:tcW w:w="1165" w:type="pct"/>
            <w:noWrap/>
            <w:vAlign w:val="center"/>
          </w:tcPr>
          <w:p w14:paraId="12C9B6B6" w14:textId="77777777" w:rsidR="003C6103" w:rsidRDefault="00A64BA8">
            <w:pPr>
              <w:widowControl/>
              <w:jc w:val="right"/>
              <w:rPr>
                <w:rFonts w:eastAsiaTheme="minorEastAsia"/>
                <w:color w:val="000000"/>
                <w:kern w:val="0"/>
                <w:sz w:val="24"/>
              </w:rPr>
            </w:pPr>
            <w:r>
              <w:rPr>
                <w:rFonts w:eastAsiaTheme="minorEastAsia"/>
                <w:color w:val="000000"/>
                <w:kern w:val="0"/>
                <w:sz w:val="24"/>
              </w:rPr>
              <w:t>-</w:t>
            </w:r>
          </w:p>
        </w:tc>
      </w:tr>
      <w:tr w:rsidR="003C6103" w14:paraId="3005C39F" w14:textId="77777777">
        <w:trPr>
          <w:trHeight w:val="228"/>
          <w:jc w:val="center"/>
        </w:trPr>
        <w:tc>
          <w:tcPr>
            <w:tcW w:w="2215" w:type="pct"/>
            <w:noWrap/>
            <w:vAlign w:val="center"/>
          </w:tcPr>
          <w:p w14:paraId="34BB66EB" w14:textId="77777777" w:rsidR="003C6103" w:rsidRDefault="00A64BA8">
            <w:pPr>
              <w:widowControl/>
              <w:jc w:val="left"/>
              <w:rPr>
                <w:rFonts w:eastAsiaTheme="minorEastAsia"/>
                <w:color w:val="000000"/>
                <w:kern w:val="0"/>
                <w:sz w:val="24"/>
              </w:rPr>
            </w:pPr>
            <w:r>
              <w:rPr>
                <w:rFonts w:eastAsiaTheme="minorEastAsia"/>
                <w:color w:val="000000"/>
                <w:kern w:val="0"/>
                <w:sz w:val="24"/>
              </w:rPr>
              <w:t>招商银行深圳新安支行</w:t>
            </w:r>
          </w:p>
        </w:tc>
        <w:tc>
          <w:tcPr>
            <w:tcW w:w="1620" w:type="pct"/>
            <w:noWrap/>
            <w:vAlign w:val="center"/>
          </w:tcPr>
          <w:p w14:paraId="1468085C" w14:textId="77777777" w:rsidR="003C6103" w:rsidRDefault="00A64BA8">
            <w:pPr>
              <w:widowControl/>
              <w:jc w:val="left"/>
              <w:rPr>
                <w:rFonts w:eastAsiaTheme="minorEastAsia"/>
                <w:color w:val="000000"/>
                <w:kern w:val="0"/>
                <w:sz w:val="24"/>
              </w:rPr>
            </w:pPr>
            <w:r>
              <w:rPr>
                <w:rFonts w:eastAsiaTheme="minorEastAsia"/>
                <w:color w:val="000000"/>
                <w:kern w:val="0"/>
                <w:sz w:val="24"/>
              </w:rPr>
              <w:t>129909870610558</w:t>
            </w:r>
          </w:p>
        </w:tc>
        <w:tc>
          <w:tcPr>
            <w:tcW w:w="1165" w:type="pct"/>
            <w:noWrap/>
            <w:vAlign w:val="center"/>
          </w:tcPr>
          <w:p w14:paraId="761573BB" w14:textId="77777777" w:rsidR="003C6103" w:rsidRDefault="00A64BA8">
            <w:pPr>
              <w:widowControl/>
              <w:jc w:val="right"/>
              <w:rPr>
                <w:rFonts w:eastAsiaTheme="minorEastAsia"/>
                <w:color w:val="000000"/>
                <w:kern w:val="0"/>
                <w:sz w:val="24"/>
              </w:rPr>
            </w:pPr>
            <w:r>
              <w:rPr>
                <w:rFonts w:eastAsiaTheme="minorEastAsia"/>
                <w:color w:val="000000"/>
                <w:kern w:val="0"/>
                <w:sz w:val="24"/>
              </w:rPr>
              <w:t>235,704.92</w:t>
            </w:r>
          </w:p>
        </w:tc>
      </w:tr>
      <w:tr w:rsidR="003C6103" w14:paraId="5EAF0568" w14:textId="77777777">
        <w:trPr>
          <w:trHeight w:val="228"/>
          <w:jc w:val="center"/>
        </w:trPr>
        <w:tc>
          <w:tcPr>
            <w:tcW w:w="2215" w:type="pct"/>
            <w:noWrap/>
            <w:vAlign w:val="center"/>
          </w:tcPr>
          <w:p w14:paraId="682E79CF" w14:textId="77777777" w:rsidR="003C6103" w:rsidRDefault="00A64BA8">
            <w:pPr>
              <w:widowControl/>
              <w:jc w:val="left"/>
              <w:rPr>
                <w:rFonts w:eastAsiaTheme="minorEastAsia"/>
                <w:color w:val="000000"/>
                <w:kern w:val="0"/>
                <w:sz w:val="24"/>
              </w:rPr>
            </w:pPr>
            <w:r>
              <w:rPr>
                <w:rFonts w:eastAsiaTheme="minorEastAsia"/>
                <w:color w:val="000000"/>
                <w:kern w:val="0"/>
                <w:sz w:val="24"/>
              </w:rPr>
              <w:t>中国银行深圳中心区支行</w:t>
            </w:r>
          </w:p>
        </w:tc>
        <w:tc>
          <w:tcPr>
            <w:tcW w:w="1620" w:type="pct"/>
            <w:noWrap/>
            <w:vAlign w:val="center"/>
          </w:tcPr>
          <w:p w14:paraId="5A03EC3D" w14:textId="77777777" w:rsidR="003C6103" w:rsidRDefault="00A64BA8">
            <w:pPr>
              <w:widowControl/>
              <w:jc w:val="left"/>
              <w:rPr>
                <w:rFonts w:eastAsiaTheme="minorEastAsia"/>
                <w:color w:val="000000"/>
                <w:kern w:val="0"/>
                <w:sz w:val="24"/>
              </w:rPr>
            </w:pPr>
            <w:r>
              <w:rPr>
                <w:rFonts w:eastAsiaTheme="minorEastAsia"/>
                <w:color w:val="000000"/>
                <w:kern w:val="0"/>
                <w:sz w:val="24"/>
              </w:rPr>
              <w:t>745873208623</w:t>
            </w:r>
          </w:p>
        </w:tc>
        <w:tc>
          <w:tcPr>
            <w:tcW w:w="1165" w:type="pct"/>
            <w:noWrap/>
            <w:vAlign w:val="center"/>
          </w:tcPr>
          <w:p w14:paraId="638ACB88" w14:textId="77777777" w:rsidR="003C6103" w:rsidRDefault="00A64BA8">
            <w:pPr>
              <w:widowControl/>
              <w:jc w:val="right"/>
              <w:rPr>
                <w:rFonts w:eastAsiaTheme="minorEastAsia"/>
                <w:color w:val="000000"/>
                <w:kern w:val="0"/>
                <w:sz w:val="24"/>
              </w:rPr>
            </w:pPr>
            <w:r>
              <w:rPr>
                <w:rFonts w:eastAsiaTheme="minorEastAsia"/>
                <w:color w:val="000000"/>
                <w:kern w:val="0"/>
                <w:sz w:val="24"/>
              </w:rPr>
              <w:t>4</w:t>
            </w:r>
            <w:r>
              <w:rPr>
                <w:sz w:val="24"/>
              </w:rPr>
              <w:t>99,254.77</w:t>
            </w:r>
          </w:p>
        </w:tc>
      </w:tr>
      <w:tr w:rsidR="003C6103" w14:paraId="602E3EE2" w14:textId="77777777">
        <w:trPr>
          <w:trHeight w:val="228"/>
          <w:jc w:val="center"/>
        </w:trPr>
        <w:tc>
          <w:tcPr>
            <w:tcW w:w="2215" w:type="pct"/>
            <w:noWrap/>
            <w:vAlign w:val="center"/>
          </w:tcPr>
          <w:p w14:paraId="1B068A0B" w14:textId="77777777" w:rsidR="003C6103" w:rsidRDefault="00A64BA8">
            <w:pPr>
              <w:widowControl/>
              <w:jc w:val="left"/>
              <w:rPr>
                <w:rFonts w:eastAsiaTheme="minorEastAsia"/>
                <w:color w:val="000000"/>
                <w:kern w:val="0"/>
                <w:sz w:val="24"/>
              </w:rPr>
            </w:pPr>
            <w:r>
              <w:rPr>
                <w:rFonts w:eastAsiaTheme="minorEastAsia"/>
                <w:color w:val="000000"/>
                <w:kern w:val="0"/>
                <w:sz w:val="24"/>
              </w:rPr>
              <w:t>上海浦东发展银行深圳前海分行</w:t>
            </w:r>
          </w:p>
        </w:tc>
        <w:tc>
          <w:tcPr>
            <w:tcW w:w="1620" w:type="pct"/>
            <w:noWrap/>
            <w:vAlign w:val="center"/>
          </w:tcPr>
          <w:p w14:paraId="64EA89DB" w14:textId="77777777" w:rsidR="003C6103" w:rsidRDefault="00A64BA8">
            <w:pPr>
              <w:widowControl/>
              <w:jc w:val="left"/>
              <w:rPr>
                <w:rFonts w:eastAsiaTheme="minorEastAsia"/>
                <w:color w:val="000000"/>
                <w:kern w:val="0"/>
                <w:sz w:val="24"/>
              </w:rPr>
            </w:pPr>
            <w:r>
              <w:rPr>
                <w:rFonts w:eastAsiaTheme="minorEastAsia"/>
                <w:color w:val="000000"/>
                <w:kern w:val="0"/>
                <w:sz w:val="24"/>
              </w:rPr>
              <w:t>79350078801600001505</w:t>
            </w:r>
          </w:p>
        </w:tc>
        <w:tc>
          <w:tcPr>
            <w:tcW w:w="1165" w:type="pct"/>
            <w:noWrap/>
            <w:vAlign w:val="center"/>
          </w:tcPr>
          <w:p w14:paraId="14B789CD" w14:textId="77777777" w:rsidR="003C6103" w:rsidRDefault="00A64BA8">
            <w:pPr>
              <w:widowControl/>
              <w:jc w:val="right"/>
              <w:rPr>
                <w:rFonts w:eastAsiaTheme="minorEastAsia"/>
                <w:color w:val="000000"/>
                <w:kern w:val="0"/>
                <w:sz w:val="24"/>
              </w:rPr>
            </w:pPr>
            <w:r>
              <w:rPr>
                <w:rFonts w:eastAsiaTheme="minorEastAsia"/>
                <w:color w:val="000000"/>
                <w:kern w:val="0"/>
                <w:sz w:val="24"/>
              </w:rPr>
              <w:t>1,375,199.90</w:t>
            </w:r>
          </w:p>
        </w:tc>
      </w:tr>
      <w:tr w:rsidR="003C6103" w14:paraId="64284CC2" w14:textId="77777777">
        <w:trPr>
          <w:trHeight w:val="228"/>
          <w:jc w:val="center"/>
        </w:trPr>
        <w:tc>
          <w:tcPr>
            <w:tcW w:w="2215" w:type="pct"/>
            <w:noWrap/>
          </w:tcPr>
          <w:p w14:paraId="158E030B" w14:textId="77777777" w:rsidR="003C6103" w:rsidRDefault="00A64BA8">
            <w:pPr>
              <w:widowControl/>
              <w:jc w:val="left"/>
              <w:rPr>
                <w:rFonts w:eastAsiaTheme="minorEastAsia"/>
                <w:color w:val="000000"/>
                <w:kern w:val="0"/>
                <w:sz w:val="24"/>
              </w:rPr>
            </w:pPr>
            <w:r>
              <w:rPr>
                <w:rFonts w:eastAsiaTheme="minorEastAsia" w:hint="eastAsia"/>
                <w:color w:val="000000"/>
                <w:kern w:val="0"/>
                <w:sz w:val="24"/>
              </w:rPr>
              <w:t>华兴银行深圳龙华支行</w:t>
            </w:r>
            <w:r>
              <w:rPr>
                <w:rFonts w:eastAsiaTheme="minorEastAsia" w:hint="eastAsia"/>
                <w:color w:val="000000"/>
                <w:kern w:val="0"/>
                <w:sz w:val="24"/>
              </w:rPr>
              <w:t xml:space="preserve"> </w:t>
            </w:r>
          </w:p>
        </w:tc>
        <w:tc>
          <w:tcPr>
            <w:tcW w:w="1620" w:type="pct"/>
            <w:noWrap/>
          </w:tcPr>
          <w:p w14:paraId="04177E43" w14:textId="77777777" w:rsidR="003C6103" w:rsidRDefault="00A64BA8">
            <w:pPr>
              <w:widowControl/>
              <w:jc w:val="left"/>
              <w:rPr>
                <w:rFonts w:eastAsiaTheme="minorEastAsia"/>
                <w:color w:val="000000"/>
                <w:kern w:val="0"/>
                <w:sz w:val="24"/>
              </w:rPr>
            </w:pPr>
            <w:r>
              <w:rPr>
                <w:rFonts w:eastAsiaTheme="minorEastAsia" w:hint="eastAsia"/>
                <w:color w:val="000000"/>
                <w:kern w:val="0"/>
                <w:sz w:val="24"/>
              </w:rPr>
              <w:t>210001666235</w:t>
            </w:r>
          </w:p>
        </w:tc>
        <w:tc>
          <w:tcPr>
            <w:tcW w:w="1165" w:type="pct"/>
            <w:noWrap/>
            <w:vAlign w:val="center"/>
          </w:tcPr>
          <w:p w14:paraId="14538BD6" w14:textId="77777777" w:rsidR="003C6103" w:rsidRDefault="00A64BA8">
            <w:pPr>
              <w:widowControl/>
              <w:jc w:val="right"/>
              <w:rPr>
                <w:rFonts w:eastAsiaTheme="minorEastAsia"/>
                <w:color w:val="000000"/>
                <w:kern w:val="0"/>
                <w:sz w:val="24"/>
              </w:rPr>
            </w:pPr>
            <w:r>
              <w:rPr>
                <w:rFonts w:eastAsiaTheme="minorEastAsia" w:hint="eastAsia"/>
                <w:color w:val="000000"/>
                <w:kern w:val="0"/>
                <w:sz w:val="24"/>
              </w:rPr>
              <w:t>3</w:t>
            </w:r>
            <w:r>
              <w:rPr>
                <w:rFonts w:eastAsiaTheme="minorEastAsia"/>
                <w:color w:val="000000"/>
                <w:kern w:val="0"/>
                <w:sz w:val="24"/>
              </w:rPr>
              <w:t>89,494.61</w:t>
            </w:r>
          </w:p>
        </w:tc>
      </w:tr>
      <w:tr w:rsidR="003C6103" w14:paraId="6F0D4E0F" w14:textId="77777777">
        <w:trPr>
          <w:trHeight w:val="386"/>
          <w:jc w:val="center"/>
        </w:trPr>
        <w:tc>
          <w:tcPr>
            <w:tcW w:w="3835" w:type="pct"/>
            <w:gridSpan w:val="2"/>
            <w:noWrap/>
            <w:vAlign w:val="center"/>
          </w:tcPr>
          <w:p w14:paraId="692F53E4" w14:textId="77777777" w:rsidR="003C6103" w:rsidRDefault="00A64BA8">
            <w:pPr>
              <w:widowControl/>
              <w:jc w:val="center"/>
              <w:rPr>
                <w:rFonts w:eastAsiaTheme="minorEastAsia"/>
                <w:color w:val="000000"/>
                <w:kern w:val="0"/>
                <w:sz w:val="24"/>
              </w:rPr>
            </w:pPr>
            <w:r>
              <w:rPr>
                <w:rFonts w:eastAsiaTheme="minorEastAsia"/>
                <w:b/>
                <w:bCs/>
                <w:sz w:val="24"/>
              </w:rPr>
              <w:t>合计</w:t>
            </w:r>
          </w:p>
        </w:tc>
        <w:tc>
          <w:tcPr>
            <w:tcW w:w="1165" w:type="pct"/>
            <w:noWrap/>
            <w:vAlign w:val="center"/>
          </w:tcPr>
          <w:p w14:paraId="57B25254" w14:textId="77777777" w:rsidR="003C6103" w:rsidRDefault="00A64BA8">
            <w:pPr>
              <w:widowControl/>
              <w:jc w:val="right"/>
              <w:rPr>
                <w:rFonts w:eastAsiaTheme="minorEastAsia"/>
                <w:color w:val="000000"/>
                <w:kern w:val="0"/>
                <w:sz w:val="24"/>
              </w:rPr>
            </w:pPr>
            <w:r>
              <w:rPr>
                <w:rFonts w:eastAsiaTheme="minorEastAsia"/>
                <w:b/>
                <w:bCs/>
                <w:sz w:val="24"/>
              </w:rPr>
              <w:t>2,499,654.20</w:t>
            </w:r>
          </w:p>
        </w:tc>
      </w:tr>
    </w:tbl>
    <w:p w14:paraId="6CD117CE"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截至</w:t>
      </w:r>
      <w:r>
        <w:rPr>
          <w:rFonts w:ascii="宋体" w:hAnsi="宋体" w:cs="Arial Unicode MS"/>
          <w:sz w:val="28"/>
          <w:szCs w:val="28"/>
        </w:rPr>
        <w:t>2025</w:t>
      </w:r>
      <w:r>
        <w:rPr>
          <w:rFonts w:ascii="宋体" w:hAnsi="宋体" w:cs="Arial Unicode MS" w:hint="eastAsia"/>
          <w:sz w:val="28"/>
          <w:szCs w:val="28"/>
        </w:rPr>
        <w:t>年</w:t>
      </w:r>
      <w:r>
        <w:rPr>
          <w:rFonts w:ascii="宋体" w:hAnsi="宋体" w:cs="Arial Unicode MS"/>
          <w:sz w:val="28"/>
          <w:szCs w:val="28"/>
        </w:rPr>
        <w:t>6</w:t>
      </w:r>
      <w:r>
        <w:rPr>
          <w:rFonts w:ascii="宋体" w:hAnsi="宋体" w:cs="Arial Unicode MS" w:hint="eastAsia"/>
          <w:sz w:val="28"/>
          <w:szCs w:val="28"/>
        </w:rPr>
        <w:t>月</w:t>
      </w:r>
      <w:r>
        <w:rPr>
          <w:rFonts w:ascii="宋体" w:hAnsi="宋体" w:cs="Arial Unicode MS"/>
          <w:sz w:val="28"/>
          <w:szCs w:val="28"/>
        </w:rPr>
        <w:t>30</w:t>
      </w:r>
      <w:r>
        <w:rPr>
          <w:rFonts w:ascii="宋体" w:hAnsi="宋体" w:cs="Arial Unicode MS" w:hint="eastAsia"/>
          <w:sz w:val="28"/>
          <w:szCs w:val="28"/>
        </w:rPr>
        <w:t>日，公司已对部分募集资金专户及募集资金的验资账户完成注销，具体情况如下：</w:t>
      </w:r>
    </w:p>
    <w:tbl>
      <w:tblPr>
        <w:tblW w:w="836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737"/>
        <w:gridCol w:w="2410"/>
        <w:gridCol w:w="2410"/>
        <w:gridCol w:w="1579"/>
        <w:gridCol w:w="1225"/>
      </w:tblGrid>
      <w:tr w:rsidR="003C6103" w14:paraId="69A904A0" w14:textId="77777777">
        <w:trPr>
          <w:trHeight w:val="270"/>
          <w:jc w:val="center"/>
        </w:trPr>
        <w:tc>
          <w:tcPr>
            <w:tcW w:w="737" w:type="dxa"/>
            <w:vAlign w:val="center"/>
          </w:tcPr>
          <w:p w14:paraId="7EB328F2" w14:textId="77777777" w:rsidR="003C6103" w:rsidRDefault="00A64BA8">
            <w:pPr>
              <w:widowControl/>
              <w:jc w:val="center"/>
              <w:textAlignment w:val="center"/>
              <w:rPr>
                <w:rFonts w:ascii="宋体" w:hAnsi="宋体" w:cs="宋体"/>
                <w:b/>
                <w:bCs/>
                <w:color w:val="333333"/>
                <w:szCs w:val="21"/>
              </w:rPr>
            </w:pPr>
            <w:r>
              <w:rPr>
                <w:rFonts w:ascii="宋体" w:hAnsi="宋体" w:cs="宋体" w:hint="eastAsia"/>
                <w:b/>
                <w:bCs/>
                <w:color w:val="333333"/>
                <w:kern w:val="0"/>
                <w:szCs w:val="21"/>
                <w:lang w:bidi="ar"/>
              </w:rPr>
              <w:t>开户主体</w:t>
            </w:r>
          </w:p>
        </w:tc>
        <w:tc>
          <w:tcPr>
            <w:tcW w:w="2410" w:type="dxa"/>
            <w:vAlign w:val="center"/>
          </w:tcPr>
          <w:p w14:paraId="3A36D5B5" w14:textId="77777777" w:rsidR="003C6103" w:rsidRDefault="00A64BA8">
            <w:pPr>
              <w:widowControl/>
              <w:jc w:val="center"/>
              <w:textAlignment w:val="center"/>
              <w:rPr>
                <w:rFonts w:ascii="宋体" w:hAnsi="宋体" w:cs="宋体"/>
                <w:b/>
                <w:bCs/>
                <w:color w:val="333333"/>
                <w:szCs w:val="21"/>
              </w:rPr>
            </w:pPr>
            <w:r>
              <w:rPr>
                <w:rFonts w:ascii="宋体" w:hAnsi="宋体" w:cs="宋体" w:hint="eastAsia"/>
                <w:b/>
                <w:bCs/>
                <w:color w:val="333333"/>
                <w:kern w:val="0"/>
                <w:szCs w:val="21"/>
                <w:lang w:bidi="ar"/>
              </w:rPr>
              <w:t>开户银行</w:t>
            </w:r>
          </w:p>
        </w:tc>
        <w:tc>
          <w:tcPr>
            <w:tcW w:w="2410" w:type="dxa"/>
            <w:vAlign w:val="center"/>
          </w:tcPr>
          <w:p w14:paraId="64B15C17" w14:textId="77777777" w:rsidR="003C6103" w:rsidRDefault="00A64BA8">
            <w:pPr>
              <w:widowControl/>
              <w:jc w:val="center"/>
              <w:textAlignment w:val="center"/>
              <w:rPr>
                <w:rFonts w:ascii="宋体" w:hAnsi="宋体" w:cs="宋体"/>
                <w:b/>
                <w:bCs/>
                <w:color w:val="333333"/>
                <w:szCs w:val="21"/>
              </w:rPr>
            </w:pPr>
            <w:r>
              <w:rPr>
                <w:rFonts w:ascii="宋体" w:hAnsi="宋体" w:cs="宋体" w:hint="eastAsia"/>
                <w:b/>
                <w:bCs/>
                <w:color w:val="333333"/>
                <w:kern w:val="0"/>
                <w:szCs w:val="21"/>
                <w:lang w:bidi="ar"/>
              </w:rPr>
              <w:t>银行账号</w:t>
            </w:r>
          </w:p>
        </w:tc>
        <w:tc>
          <w:tcPr>
            <w:tcW w:w="1579" w:type="dxa"/>
            <w:noWrap/>
            <w:vAlign w:val="center"/>
          </w:tcPr>
          <w:p w14:paraId="0326C84F" w14:textId="77777777" w:rsidR="003C6103" w:rsidRDefault="00A64BA8">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账户性质</w:t>
            </w:r>
          </w:p>
        </w:tc>
        <w:tc>
          <w:tcPr>
            <w:tcW w:w="1225" w:type="dxa"/>
          </w:tcPr>
          <w:p w14:paraId="01DF2C09" w14:textId="77777777" w:rsidR="003C6103" w:rsidRDefault="00A64BA8">
            <w:pPr>
              <w:widowControl/>
              <w:jc w:val="center"/>
              <w:textAlignment w:val="center"/>
              <w:rPr>
                <w:rFonts w:ascii="宋体" w:hAnsi="宋体" w:cs="宋体"/>
                <w:b/>
                <w:bCs/>
                <w:color w:val="000000"/>
                <w:kern w:val="0"/>
                <w:sz w:val="22"/>
                <w:lang w:bidi="ar"/>
              </w:rPr>
            </w:pPr>
            <w:r>
              <w:rPr>
                <w:rFonts w:ascii="宋体" w:hAnsi="宋体" w:cs="宋体" w:hint="eastAsia"/>
                <w:b/>
                <w:bCs/>
                <w:color w:val="000000"/>
                <w:kern w:val="0"/>
                <w:sz w:val="22"/>
                <w:lang w:bidi="ar"/>
              </w:rPr>
              <w:t>注销年度</w:t>
            </w:r>
          </w:p>
        </w:tc>
      </w:tr>
      <w:tr w:rsidR="003C6103" w14:paraId="0F137A1F" w14:textId="77777777">
        <w:trPr>
          <w:trHeight w:val="555"/>
          <w:jc w:val="center"/>
        </w:trPr>
        <w:tc>
          <w:tcPr>
            <w:tcW w:w="737" w:type="dxa"/>
            <w:vMerge w:val="restart"/>
            <w:vAlign w:val="center"/>
          </w:tcPr>
          <w:p w14:paraId="1423572C" w14:textId="77777777" w:rsidR="003C6103" w:rsidRDefault="00A64BA8">
            <w:pPr>
              <w:widowControl/>
              <w:jc w:val="center"/>
              <w:textAlignment w:val="center"/>
              <w:rPr>
                <w:color w:val="333333"/>
                <w:szCs w:val="21"/>
              </w:rPr>
            </w:pPr>
            <w:r>
              <w:rPr>
                <w:rStyle w:val="font41"/>
                <w:rFonts w:hint="default"/>
                <w:lang w:bidi="ar"/>
              </w:rPr>
              <w:t>深圳市有方科技股份有限公司</w:t>
            </w:r>
          </w:p>
        </w:tc>
        <w:tc>
          <w:tcPr>
            <w:tcW w:w="2410" w:type="dxa"/>
            <w:vAlign w:val="center"/>
          </w:tcPr>
          <w:p w14:paraId="2AD3F825" w14:textId="77777777" w:rsidR="003C6103" w:rsidRDefault="00A64BA8">
            <w:pPr>
              <w:widowControl/>
              <w:jc w:val="left"/>
              <w:textAlignment w:val="center"/>
              <w:rPr>
                <w:color w:val="333333"/>
                <w:szCs w:val="21"/>
              </w:rPr>
            </w:pPr>
            <w:r>
              <w:rPr>
                <w:rStyle w:val="font41"/>
                <w:rFonts w:hint="default"/>
                <w:lang w:bidi="ar"/>
              </w:rPr>
              <w:t>中国民生银行股份有限公司深圳南山支行</w:t>
            </w:r>
          </w:p>
        </w:tc>
        <w:tc>
          <w:tcPr>
            <w:tcW w:w="2410" w:type="dxa"/>
            <w:vAlign w:val="center"/>
          </w:tcPr>
          <w:p w14:paraId="20E37005" w14:textId="77777777" w:rsidR="003C6103" w:rsidRDefault="00A64BA8">
            <w:pPr>
              <w:widowControl/>
              <w:jc w:val="left"/>
              <w:textAlignment w:val="center"/>
              <w:rPr>
                <w:color w:val="333333"/>
                <w:szCs w:val="21"/>
              </w:rPr>
            </w:pPr>
            <w:r>
              <w:rPr>
                <w:color w:val="333333"/>
                <w:kern w:val="0"/>
                <w:szCs w:val="21"/>
                <w:lang w:bidi="ar"/>
              </w:rPr>
              <w:t>631763829</w:t>
            </w:r>
          </w:p>
        </w:tc>
        <w:tc>
          <w:tcPr>
            <w:tcW w:w="1579" w:type="dxa"/>
            <w:vMerge w:val="restart"/>
            <w:noWrap/>
            <w:vAlign w:val="center"/>
          </w:tcPr>
          <w:p w14:paraId="504D3BB8" w14:textId="77777777" w:rsidR="003C6103" w:rsidRDefault="00A64BA8">
            <w:pPr>
              <w:widowControl/>
              <w:jc w:val="center"/>
              <w:textAlignment w:val="center"/>
              <w:rPr>
                <w:color w:val="000000"/>
                <w:sz w:val="22"/>
              </w:rPr>
            </w:pPr>
            <w:r>
              <w:rPr>
                <w:rFonts w:ascii="宋体" w:hAnsi="宋体" w:cs="宋体" w:hint="eastAsia"/>
                <w:color w:val="000000"/>
                <w:kern w:val="0"/>
                <w:sz w:val="22"/>
                <w:lang w:bidi="ar"/>
              </w:rPr>
              <w:t>募集资金专户</w:t>
            </w:r>
          </w:p>
        </w:tc>
        <w:tc>
          <w:tcPr>
            <w:tcW w:w="1225" w:type="dxa"/>
            <w:vMerge w:val="restart"/>
            <w:vAlign w:val="center"/>
          </w:tcPr>
          <w:p w14:paraId="3DF8DBC2" w14:textId="77777777" w:rsidR="003C6103" w:rsidRDefault="00A64BA8">
            <w:pPr>
              <w:widowControl/>
              <w:jc w:val="center"/>
              <w:textAlignment w:val="center"/>
              <w:rPr>
                <w:color w:val="000000"/>
                <w:kern w:val="0"/>
                <w:sz w:val="22"/>
                <w:lang w:bidi="ar"/>
              </w:rPr>
            </w:pPr>
            <w:r>
              <w:rPr>
                <w:color w:val="000000"/>
                <w:kern w:val="0"/>
                <w:sz w:val="22"/>
                <w:lang w:bidi="ar"/>
              </w:rPr>
              <w:t>2021</w:t>
            </w:r>
            <w:r>
              <w:rPr>
                <w:color w:val="000000"/>
                <w:kern w:val="0"/>
                <w:sz w:val="22"/>
                <w:lang w:bidi="ar"/>
              </w:rPr>
              <w:t>年度</w:t>
            </w:r>
          </w:p>
        </w:tc>
      </w:tr>
      <w:tr w:rsidR="003C6103" w14:paraId="680130E3" w14:textId="77777777">
        <w:trPr>
          <w:trHeight w:val="525"/>
          <w:jc w:val="center"/>
        </w:trPr>
        <w:tc>
          <w:tcPr>
            <w:tcW w:w="737" w:type="dxa"/>
            <w:vMerge/>
            <w:vAlign w:val="center"/>
          </w:tcPr>
          <w:p w14:paraId="7940A62A" w14:textId="77777777" w:rsidR="003C6103" w:rsidRDefault="003C6103">
            <w:pPr>
              <w:jc w:val="center"/>
              <w:rPr>
                <w:color w:val="333333"/>
                <w:szCs w:val="21"/>
              </w:rPr>
            </w:pPr>
          </w:p>
        </w:tc>
        <w:tc>
          <w:tcPr>
            <w:tcW w:w="2410" w:type="dxa"/>
            <w:vAlign w:val="center"/>
          </w:tcPr>
          <w:p w14:paraId="40338E39" w14:textId="77777777" w:rsidR="003C6103" w:rsidRDefault="00A64BA8">
            <w:pPr>
              <w:widowControl/>
              <w:jc w:val="left"/>
              <w:textAlignment w:val="center"/>
              <w:rPr>
                <w:color w:val="333333"/>
                <w:szCs w:val="21"/>
              </w:rPr>
            </w:pPr>
            <w:r>
              <w:rPr>
                <w:rStyle w:val="font41"/>
                <w:rFonts w:hint="default"/>
                <w:lang w:bidi="ar"/>
              </w:rPr>
              <w:t>中国光大银行股份有限公司深圳分行财富支行</w:t>
            </w:r>
          </w:p>
        </w:tc>
        <w:tc>
          <w:tcPr>
            <w:tcW w:w="2410" w:type="dxa"/>
            <w:vAlign w:val="center"/>
          </w:tcPr>
          <w:p w14:paraId="14E3E904" w14:textId="77777777" w:rsidR="003C6103" w:rsidRDefault="00A64BA8">
            <w:pPr>
              <w:widowControl/>
              <w:jc w:val="left"/>
              <w:textAlignment w:val="center"/>
              <w:rPr>
                <w:color w:val="333333"/>
                <w:szCs w:val="21"/>
              </w:rPr>
            </w:pPr>
            <w:r>
              <w:rPr>
                <w:szCs w:val="21"/>
              </w:rPr>
              <w:t>78200188000196343</w:t>
            </w:r>
          </w:p>
        </w:tc>
        <w:tc>
          <w:tcPr>
            <w:tcW w:w="1579" w:type="dxa"/>
            <w:vMerge/>
            <w:noWrap/>
            <w:vAlign w:val="center"/>
          </w:tcPr>
          <w:p w14:paraId="066EFCCC" w14:textId="77777777" w:rsidR="003C6103" w:rsidRDefault="003C6103">
            <w:pPr>
              <w:jc w:val="center"/>
              <w:rPr>
                <w:color w:val="000000"/>
                <w:sz w:val="22"/>
              </w:rPr>
            </w:pPr>
          </w:p>
        </w:tc>
        <w:tc>
          <w:tcPr>
            <w:tcW w:w="1225" w:type="dxa"/>
            <w:vMerge/>
            <w:vAlign w:val="center"/>
          </w:tcPr>
          <w:p w14:paraId="6AE4D661" w14:textId="77777777" w:rsidR="003C6103" w:rsidRDefault="003C6103">
            <w:pPr>
              <w:jc w:val="center"/>
              <w:rPr>
                <w:color w:val="000000"/>
                <w:sz w:val="22"/>
              </w:rPr>
            </w:pPr>
          </w:p>
        </w:tc>
      </w:tr>
      <w:tr w:rsidR="003C6103" w14:paraId="611A699A" w14:textId="77777777">
        <w:trPr>
          <w:trHeight w:val="525"/>
          <w:jc w:val="center"/>
        </w:trPr>
        <w:tc>
          <w:tcPr>
            <w:tcW w:w="737" w:type="dxa"/>
            <w:vMerge/>
            <w:vAlign w:val="center"/>
          </w:tcPr>
          <w:p w14:paraId="10BD52CE" w14:textId="77777777" w:rsidR="003C6103" w:rsidRDefault="003C6103">
            <w:pPr>
              <w:jc w:val="center"/>
              <w:rPr>
                <w:color w:val="333333"/>
                <w:szCs w:val="21"/>
              </w:rPr>
            </w:pPr>
          </w:p>
        </w:tc>
        <w:tc>
          <w:tcPr>
            <w:tcW w:w="2410" w:type="dxa"/>
            <w:vAlign w:val="center"/>
          </w:tcPr>
          <w:p w14:paraId="4A1E503F" w14:textId="77777777" w:rsidR="003C6103" w:rsidRDefault="00A64BA8">
            <w:pPr>
              <w:widowControl/>
              <w:jc w:val="left"/>
              <w:textAlignment w:val="center"/>
              <w:rPr>
                <w:color w:val="333333"/>
                <w:szCs w:val="21"/>
              </w:rPr>
            </w:pPr>
            <w:r>
              <w:rPr>
                <w:rStyle w:val="font41"/>
                <w:rFonts w:hint="default"/>
                <w:lang w:bidi="ar"/>
              </w:rPr>
              <w:t>兴业银行股份有限公司深圳分行</w:t>
            </w:r>
          </w:p>
        </w:tc>
        <w:tc>
          <w:tcPr>
            <w:tcW w:w="2410" w:type="dxa"/>
            <w:vAlign w:val="center"/>
          </w:tcPr>
          <w:p w14:paraId="07F96F8F" w14:textId="77777777" w:rsidR="003C6103" w:rsidRDefault="00A64BA8">
            <w:pPr>
              <w:widowControl/>
              <w:jc w:val="left"/>
              <w:textAlignment w:val="center"/>
              <w:rPr>
                <w:color w:val="333333"/>
                <w:szCs w:val="21"/>
              </w:rPr>
            </w:pPr>
            <w:r>
              <w:rPr>
                <w:szCs w:val="21"/>
              </w:rPr>
              <w:t>337010100101734682</w:t>
            </w:r>
          </w:p>
        </w:tc>
        <w:tc>
          <w:tcPr>
            <w:tcW w:w="1579" w:type="dxa"/>
            <w:vMerge/>
            <w:noWrap/>
            <w:vAlign w:val="center"/>
          </w:tcPr>
          <w:p w14:paraId="07397F4B" w14:textId="77777777" w:rsidR="003C6103" w:rsidRDefault="003C6103">
            <w:pPr>
              <w:jc w:val="center"/>
              <w:rPr>
                <w:color w:val="000000"/>
                <w:sz w:val="22"/>
              </w:rPr>
            </w:pPr>
          </w:p>
        </w:tc>
        <w:tc>
          <w:tcPr>
            <w:tcW w:w="1225" w:type="dxa"/>
            <w:vMerge/>
            <w:vAlign w:val="center"/>
          </w:tcPr>
          <w:p w14:paraId="43D51884" w14:textId="77777777" w:rsidR="003C6103" w:rsidRDefault="003C6103">
            <w:pPr>
              <w:jc w:val="center"/>
              <w:rPr>
                <w:color w:val="000000"/>
                <w:sz w:val="22"/>
              </w:rPr>
            </w:pPr>
          </w:p>
        </w:tc>
      </w:tr>
      <w:tr w:rsidR="003C6103" w14:paraId="6CEC1DA8" w14:textId="77777777">
        <w:trPr>
          <w:trHeight w:val="277"/>
          <w:jc w:val="center"/>
        </w:trPr>
        <w:tc>
          <w:tcPr>
            <w:tcW w:w="737" w:type="dxa"/>
            <w:vMerge/>
            <w:vAlign w:val="center"/>
          </w:tcPr>
          <w:p w14:paraId="4D521721" w14:textId="77777777" w:rsidR="003C6103" w:rsidRDefault="003C6103">
            <w:pPr>
              <w:jc w:val="center"/>
              <w:rPr>
                <w:color w:val="333333"/>
                <w:szCs w:val="21"/>
              </w:rPr>
            </w:pPr>
          </w:p>
        </w:tc>
        <w:tc>
          <w:tcPr>
            <w:tcW w:w="2410" w:type="dxa"/>
            <w:noWrap/>
            <w:vAlign w:val="center"/>
          </w:tcPr>
          <w:p w14:paraId="614E3330" w14:textId="77777777" w:rsidR="003C6103" w:rsidRDefault="00A64BA8">
            <w:pPr>
              <w:widowControl/>
              <w:jc w:val="left"/>
              <w:textAlignment w:val="center"/>
              <w:rPr>
                <w:color w:val="000000"/>
                <w:sz w:val="22"/>
              </w:rPr>
            </w:pPr>
            <w:r>
              <w:rPr>
                <w:rFonts w:ascii="宋体" w:hAnsi="宋体" w:cs="宋体" w:hint="eastAsia"/>
                <w:color w:val="000000"/>
                <w:kern w:val="0"/>
                <w:sz w:val="22"/>
                <w:lang w:bidi="ar"/>
              </w:rPr>
              <w:t>招商银行股份有限公司深圳新安支行</w:t>
            </w:r>
          </w:p>
        </w:tc>
        <w:tc>
          <w:tcPr>
            <w:tcW w:w="2410" w:type="dxa"/>
            <w:noWrap/>
            <w:vAlign w:val="center"/>
          </w:tcPr>
          <w:p w14:paraId="100EAF5A" w14:textId="77777777" w:rsidR="003C6103" w:rsidRDefault="00A64BA8">
            <w:pPr>
              <w:widowControl/>
              <w:jc w:val="left"/>
              <w:textAlignment w:val="center"/>
              <w:rPr>
                <w:color w:val="000000"/>
                <w:sz w:val="22"/>
              </w:rPr>
            </w:pPr>
            <w:r>
              <w:rPr>
                <w:color w:val="000000"/>
                <w:kern w:val="0"/>
                <w:sz w:val="22"/>
                <w:lang w:bidi="ar"/>
              </w:rPr>
              <w:t>755919797010704</w:t>
            </w:r>
          </w:p>
        </w:tc>
        <w:tc>
          <w:tcPr>
            <w:tcW w:w="1579" w:type="dxa"/>
            <w:noWrap/>
            <w:vAlign w:val="center"/>
          </w:tcPr>
          <w:p w14:paraId="1E69CD4A" w14:textId="77777777" w:rsidR="003C6103" w:rsidRDefault="00A64BA8">
            <w:pPr>
              <w:widowControl/>
              <w:jc w:val="center"/>
              <w:textAlignment w:val="center"/>
              <w:rPr>
                <w:color w:val="000000"/>
                <w:sz w:val="22"/>
              </w:rPr>
            </w:pPr>
            <w:r>
              <w:rPr>
                <w:rFonts w:ascii="宋体" w:hAnsi="宋体" w:cs="宋体" w:hint="eastAsia"/>
                <w:color w:val="000000"/>
                <w:kern w:val="0"/>
                <w:sz w:val="22"/>
                <w:lang w:bidi="ar"/>
              </w:rPr>
              <w:t>募集资金验资账户</w:t>
            </w:r>
          </w:p>
        </w:tc>
        <w:tc>
          <w:tcPr>
            <w:tcW w:w="1225" w:type="dxa"/>
            <w:vAlign w:val="center"/>
          </w:tcPr>
          <w:p w14:paraId="5BF54F32" w14:textId="77777777" w:rsidR="003C6103" w:rsidRDefault="00A64BA8">
            <w:pPr>
              <w:widowControl/>
              <w:jc w:val="center"/>
              <w:textAlignment w:val="center"/>
              <w:rPr>
                <w:color w:val="000000"/>
                <w:kern w:val="0"/>
                <w:sz w:val="22"/>
                <w:lang w:bidi="ar"/>
              </w:rPr>
            </w:pPr>
            <w:r>
              <w:rPr>
                <w:color w:val="000000"/>
                <w:kern w:val="0"/>
                <w:sz w:val="22"/>
                <w:lang w:bidi="ar"/>
              </w:rPr>
              <w:t>2021</w:t>
            </w:r>
            <w:r>
              <w:rPr>
                <w:color w:val="000000"/>
                <w:kern w:val="0"/>
                <w:sz w:val="22"/>
                <w:lang w:bidi="ar"/>
              </w:rPr>
              <w:t>年度</w:t>
            </w:r>
          </w:p>
        </w:tc>
      </w:tr>
      <w:tr w:rsidR="003C6103" w14:paraId="5925A92C" w14:textId="77777777">
        <w:trPr>
          <w:trHeight w:val="277"/>
          <w:jc w:val="center"/>
        </w:trPr>
        <w:tc>
          <w:tcPr>
            <w:tcW w:w="737" w:type="dxa"/>
            <w:vMerge/>
            <w:vAlign w:val="center"/>
          </w:tcPr>
          <w:p w14:paraId="393AB6D5" w14:textId="77777777" w:rsidR="003C6103" w:rsidRDefault="003C6103">
            <w:pPr>
              <w:jc w:val="center"/>
              <w:rPr>
                <w:color w:val="333333"/>
                <w:szCs w:val="21"/>
              </w:rPr>
            </w:pPr>
          </w:p>
        </w:tc>
        <w:tc>
          <w:tcPr>
            <w:tcW w:w="2410" w:type="dxa"/>
            <w:noWrap/>
            <w:vAlign w:val="center"/>
          </w:tcPr>
          <w:p w14:paraId="1C84EC83" w14:textId="77777777" w:rsidR="003C6103" w:rsidRDefault="00A64BA8">
            <w:pPr>
              <w:widowControl/>
              <w:jc w:val="left"/>
              <w:textAlignment w:val="center"/>
              <w:rPr>
                <w:rFonts w:ascii="宋体" w:hAnsi="宋体" w:cs="宋体"/>
                <w:color w:val="000000"/>
                <w:kern w:val="0"/>
                <w:sz w:val="22"/>
                <w:lang w:bidi="ar"/>
              </w:rPr>
            </w:pPr>
            <w:r>
              <w:rPr>
                <w:rFonts w:hint="eastAsia"/>
              </w:rPr>
              <w:t>中国建设银行股份有限公司深圳泰然支行</w:t>
            </w:r>
          </w:p>
        </w:tc>
        <w:tc>
          <w:tcPr>
            <w:tcW w:w="2410" w:type="dxa"/>
            <w:noWrap/>
            <w:vAlign w:val="center"/>
          </w:tcPr>
          <w:p w14:paraId="32721CFB" w14:textId="77777777" w:rsidR="003C6103" w:rsidRDefault="00A64BA8">
            <w:pPr>
              <w:widowControl/>
              <w:jc w:val="left"/>
              <w:textAlignment w:val="center"/>
              <w:rPr>
                <w:color w:val="000000"/>
                <w:kern w:val="0"/>
                <w:sz w:val="22"/>
                <w:lang w:bidi="ar"/>
              </w:rPr>
            </w:pPr>
            <w:r>
              <w:rPr>
                <w:rFonts w:hint="eastAsia"/>
              </w:rPr>
              <w:t>44250100003900002615</w:t>
            </w:r>
          </w:p>
        </w:tc>
        <w:tc>
          <w:tcPr>
            <w:tcW w:w="1579" w:type="dxa"/>
            <w:noWrap/>
            <w:vAlign w:val="center"/>
          </w:tcPr>
          <w:p w14:paraId="5ECE9649" w14:textId="77777777" w:rsidR="003C6103" w:rsidRDefault="00A64BA8">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募集资金专户</w:t>
            </w:r>
          </w:p>
        </w:tc>
        <w:tc>
          <w:tcPr>
            <w:tcW w:w="1225" w:type="dxa"/>
            <w:vAlign w:val="center"/>
          </w:tcPr>
          <w:p w14:paraId="366844D6" w14:textId="77777777" w:rsidR="003C6103" w:rsidRDefault="00A64BA8">
            <w:pPr>
              <w:widowControl/>
              <w:jc w:val="center"/>
              <w:textAlignment w:val="center"/>
              <w:rPr>
                <w:color w:val="000000"/>
                <w:kern w:val="0"/>
                <w:sz w:val="22"/>
                <w:lang w:bidi="ar"/>
              </w:rPr>
            </w:pPr>
            <w:r>
              <w:rPr>
                <w:rFonts w:hint="eastAsia"/>
                <w:color w:val="000000"/>
                <w:kern w:val="0"/>
                <w:sz w:val="22"/>
                <w:lang w:bidi="ar"/>
              </w:rPr>
              <w:t>2</w:t>
            </w:r>
            <w:r>
              <w:rPr>
                <w:color w:val="000000"/>
                <w:kern w:val="0"/>
                <w:sz w:val="22"/>
                <w:lang w:bidi="ar"/>
              </w:rPr>
              <w:t>023</w:t>
            </w:r>
            <w:r>
              <w:rPr>
                <w:color w:val="000000"/>
                <w:kern w:val="0"/>
                <w:sz w:val="22"/>
                <w:lang w:bidi="ar"/>
              </w:rPr>
              <w:t>年度</w:t>
            </w:r>
          </w:p>
        </w:tc>
      </w:tr>
      <w:tr w:rsidR="003C6103" w14:paraId="20F1C192" w14:textId="77777777">
        <w:trPr>
          <w:trHeight w:val="277"/>
          <w:jc w:val="center"/>
        </w:trPr>
        <w:tc>
          <w:tcPr>
            <w:tcW w:w="737" w:type="dxa"/>
            <w:vMerge/>
            <w:vAlign w:val="center"/>
          </w:tcPr>
          <w:p w14:paraId="14D7D840" w14:textId="77777777" w:rsidR="003C6103" w:rsidRDefault="003C6103">
            <w:pPr>
              <w:jc w:val="center"/>
              <w:rPr>
                <w:color w:val="333333"/>
                <w:szCs w:val="21"/>
              </w:rPr>
            </w:pPr>
          </w:p>
        </w:tc>
        <w:tc>
          <w:tcPr>
            <w:tcW w:w="2410" w:type="dxa"/>
            <w:noWrap/>
            <w:vAlign w:val="center"/>
          </w:tcPr>
          <w:p w14:paraId="378FCBDE" w14:textId="77777777" w:rsidR="003C6103" w:rsidRDefault="00A64BA8">
            <w:pPr>
              <w:widowControl/>
              <w:jc w:val="left"/>
              <w:textAlignment w:val="center"/>
              <w:rPr>
                <w:rFonts w:ascii="宋体" w:hAnsi="宋体" w:cs="宋体"/>
                <w:color w:val="000000"/>
                <w:kern w:val="0"/>
                <w:sz w:val="22"/>
                <w:lang w:bidi="ar"/>
              </w:rPr>
            </w:pPr>
            <w:r>
              <w:rPr>
                <w:rFonts w:hint="eastAsia"/>
              </w:rPr>
              <w:t>招商银行股份有限公司深圳新安支行</w:t>
            </w:r>
          </w:p>
        </w:tc>
        <w:tc>
          <w:tcPr>
            <w:tcW w:w="2410" w:type="dxa"/>
            <w:noWrap/>
            <w:vAlign w:val="center"/>
          </w:tcPr>
          <w:p w14:paraId="228CDB77" w14:textId="77777777" w:rsidR="003C6103" w:rsidRDefault="00A64BA8">
            <w:pPr>
              <w:widowControl/>
              <w:jc w:val="left"/>
              <w:textAlignment w:val="center"/>
              <w:rPr>
                <w:color w:val="000000"/>
                <w:kern w:val="0"/>
                <w:sz w:val="22"/>
                <w:lang w:bidi="ar"/>
              </w:rPr>
            </w:pPr>
            <w:r>
              <w:rPr>
                <w:rFonts w:hint="eastAsia"/>
              </w:rPr>
              <w:t>755919797010917</w:t>
            </w:r>
          </w:p>
        </w:tc>
        <w:tc>
          <w:tcPr>
            <w:tcW w:w="1579" w:type="dxa"/>
            <w:noWrap/>
            <w:vAlign w:val="center"/>
          </w:tcPr>
          <w:p w14:paraId="10CC3994" w14:textId="77777777" w:rsidR="003C6103" w:rsidRDefault="00A64BA8">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募集资金专户</w:t>
            </w:r>
          </w:p>
        </w:tc>
        <w:tc>
          <w:tcPr>
            <w:tcW w:w="1225" w:type="dxa"/>
            <w:vAlign w:val="center"/>
          </w:tcPr>
          <w:p w14:paraId="05C991F9" w14:textId="77777777" w:rsidR="003C6103" w:rsidRDefault="00A64BA8">
            <w:pPr>
              <w:widowControl/>
              <w:jc w:val="center"/>
              <w:textAlignment w:val="center"/>
              <w:rPr>
                <w:color w:val="000000"/>
                <w:kern w:val="0"/>
                <w:sz w:val="22"/>
                <w:lang w:bidi="ar"/>
              </w:rPr>
            </w:pPr>
            <w:r>
              <w:rPr>
                <w:rFonts w:hint="eastAsia"/>
                <w:color w:val="000000"/>
                <w:kern w:val="0"/>
                <w:sz w:val="22"/>
                <w:lang w:bidi="ar"/>
              </w:rPr>
              <w:t>2</w:t>
            </w:r>
            <w:r>
              <w:rPr>
                <w:color w:val="000000"/>
                <w:kern w:val="0"/>
                <w:sz w:val="22"/>
                <w:lang w:bidi="ar"/>
              </w:rPr>
              <w:t>023</w:t>
            </w:r>
            <w:r>
              <w:rPr>
                <w:color w:val="000000"/>
                <w:kern w:val="0"/>
                <w:sz w:val="22"/>
                <w:lang w:bidi="ar"/>
              </w:rPr>
              <w:t>年度</w:t>
            </w:r>
          </w:p>
        </w:tc>
      </w:tr>
      <w:tr w:rsidR="003C6103" w14:paraId="50EBDBF8" w14:textId="77777777">
        <w:trPr>
          <w:trHeight w:val="277"/>
          <w:jc w:val="center"/>
        </w:trPr>
        <w:tc>
          <w:tcPr>
            <w:tcW w:w="737" w:type="dxa"/>
            <w:vMerge w:val="restart"/>
            <w:vAlign w:val="center"/>
          </w:tcPr>
          <w:p w14:paraId="759BB5C8" w14:textId="77777777" w:rsidR="003C6103" w:rsidRDefault="00A64BA8">
            <w:pPr>
              <w:jc w:val="center"/>
              <w:rPr>
                <w:color w:val="333333"/>
                <w:szCs w:val="21"/>
              </w:rPr>
            </w:pPr>
            <w:r>
              <w:rPr>
                <w:rFonts w:hint="eastAsia"/>
                <w:color w:val="333333"/>
                <w:szCs w:val="21"/>
              </w:rPr>
              <w:t>东莞有方物联网科技有限公司</w:t>
            </w:r>
          </w:p>
        </w:tc>
        <w:tc>
          <w:tcPr>
            <w:tcW w:w="2410" w:type="dxa"/>
            <w:noWrap/>
            <w:vAlign w:val="center"/>
          </w:tcPr>
          <w:p w14:paraId="7199BF40" w14:textId="77777777" w:rsidR="003C6103" w:rsidRDefault="00A64BA8">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杭州银行股份有限公司深圳龙岗支行</w:t>
            </w:r>
          </w:p>
        </w:tc>
        <w:tc>
          <w:tcPr>
            <w:tcW w:w="2410" w:type="dxa"/>
            <w:noWrap/>
            <w:vAlign w:val="center"/>
          </w:tcPr>
          <w:p w14:paraId="324AF55C" w14:textId="77777777" w:rsidR="003C6103" w:rsidRDefault="00A64BA8">
            <w:pPr>
              <w:widowControl/>
              <w:jc w:val="left"/>
              <w:textAlignment w:val="center"/>
              <w:rPr>
                <w:color w:val="000000"/>
                <w:kern w:val="0"/>
                <w:sz w:val="22"/>
                <w:lang w:bidi="ar"/>
              </w:rPr>
            </w:pPr>
            <w:r>
              <w:rPr>
                <w:color w:val="000000"/>
                <w:kern w:val="0"/>
                <w:sz w:val="22"/>
                <w:lang w:bidi="ar"/>
              </w:rPr>
              <w:t>4403040160000293213</w:t>
            </w:r>
          </w:p>
        </w:tc>
        <w:tc>
          <w:tcPr>
            <w:tcW w:w="1579" w:type="dxa"/>
            <w:noWrap/>
            <w:vAlign w:val="center"/>
          </w:tcPr>
          <w:p w14:paraId="00B38EB0" w14:textId="77777777" w:rsidR="003C6103" w:rsidRDefault="00A64BA8">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募集资金专户</w:t>
            </w:r>
          </w:p>
        </w:tc>
        <w:tc>
          <w:tcPr>
            <w:tcW w:w="1225" w:type="dxa"/>
            <w:vAlign w:val="center"/>
          </w:tcPr>
          <w:p w14:paraId="03759543" w14:textId="77777777" w:rsidR="003C6103" w:rsidRDefault="00A64BA8">
            <w:pPr>
              <w:widowControl/>
              <w:jc w:val="center"/>
              <w:textAlignment w:val="center"/>
              <w:rPr>
                <w:color w:val="000000"/>
                <w:kern w:val="0"/>
                <w:sz w:val="22"/>
                <w:lang w:bidi="ar"/>
              </w:rPr>
            </w:pPr>
            <w:r>
              <w:rPr>
                <w:color w:val="000000"/>
                <w:kern w:val="0"/>
                <w:sz w:val="22"/>
                <w:lang w:bidi="ar"/>
              </w:rPr>
              <w:t>2022</w:t>
            </w:r>
            <w:r>
              <w:rPr>
                <w:color w:val="000000"/>
                <w:kern w:val="0"/>
                <w:sz w:val="22"/>
                <w:lang w:bidi="ar"/>
              </w:rPr>
              <w:t>年度</w:t>
            </w:r>
          </w:p>
        </w:tc>
      </w:tr>
      <w:tr w:rsidR="003C6103" w14:paraId="48431232" w14:textId="77777777">
        <w:trPr>
          <w:trHeight w:val="277"/>
          <w:jc w:val="center"/>
        </w:trPr>
        <w:tc>
          <w:tcPr>
            <w:tcW w:w="737" w:type="dxa"/>
            <w:vMerge/>
            <w:vAlign w:val="center"/>
          </w:tcPr>
          <w:p w14:paraId="03629A03" w14:textId="77777777" w:rsidR="003C6103" w:rsidRDefault="003C6103">
            <w:pPr>
              <w:jc w:val="center"/>
              <w:rPr>
                <w:color w:val="333333"/>
                <w:szCs w:val="21"/>
              </w:rPr>
            </w:pPr>
          </w:p>
        </w:tc>
        <w:tc>
          <w:tcPr>
            <w:tcW w:w="2410" w:type="dxa"/>
            <w:noWrap/>
          </w:tcPr>
          <w:p w14:paraId="78BB224E" w14:textId="77777777" w:rsidR="003C6103" w:rsidRPr="00402122" w:rsidRDefault="00A64BA8">
            <w:pPr>
              <w:widowControl/>
              <w:jc w:val="left"/>
              <w:textAlignment w:val="center"/>
              <w:rPr>
                <w:sz w:val="22"/>
                <w:szCs w:val="22"/>
              </w:rPr>
            </w:pPr>
            <w:r w:rsidRPr="00402122">
              <w:rPr>
                <w:rFonts w:hint="eastAsia"/>
                <w:sz w:val="22"/>
                <w:szCs w:val="22"/>
              </w:rPr>
              <w:t>花旗银行（中国）有限公司深圳分行</w:t>
            </w:r>
          </w:p>
        </w:tc>
        <w:tc>
          <w:tcPr>
            <w:tcW w:w="2410" w:type="dxa"/>
            <w:noWrap/>
          </w:tcPr>
          <w:p w14:paraId="3E1FF389" w14:textId="77777777" w:rsidR="003C6103" w:rsidRPr="00402122" w:rsidRDefault="00A64BA8">
            <w:pPr>
              <w:widowControl/>
              <w:jc w:val="left"/>
              <w:textAlignment w:val="center"/>
              <w:rPr>
                <w:sz w:val="22"/>
                <w:szCs w:val="22"/>
              </w:rPr>
            </w:pPr>
            <w:r w:rsidRPr="00402122">
              <w:rPr>
                <w:sz w:val="22"/>
                <w:szCs w:val="22"/>
              </w:rPr>
              <w:t>1791138805</w:t>
            </w:r>
          </w:p>
        </w:tc>
        <w:tc>
          <w:tcPr>
            <w:tcW w:w="1579" w:type="dxa"/>
            <w:noWrap/>
          </w:tcPr>
          <w:p w14:paraId="6ACEA981" w14:textId="77777777" w:rsidR="003C6103" w:rsidRPr="00402122" w:rsidRDefault="00A64BA8">
            <w:pPr>
              <w:widowControl/>
              <w:jc w:val="center"/>
              <w:textAlignment w:val="center"/>
              <w:rPr>
                <w:rFonts w:ascii="宋体" w:hAnsi="宋体" w:cs="宋体"/>
                <w:color w:val="000000"/>
                <w:kern w:val="0"/>
                <w:sz w:val="22"/>
                <w:szCs w:val="22"/>
                <w:lang w:bidi="ar"/>
              </w:rPr>
            </w:pPr>
            <w:r w:rsidRPr="00402122">
              <w:rPr>
                <w:rFonts w:hint="eastAsia"/>
                <w:sz w:val="22"/>
                <w:szCs w:val="22"/>
              </w:rPr>
              <w:t>募集资金专户</w:t>
            </w:r>
          </w:p>
        </w:tc>
        <w:tc>
          <w:tcPr>
            <w:tcW w:w="1225" w:type="dxa"/>
          </w:tcPr>
          <w:p w14:paraId="1549B8CB" w14:textId="77777777" w:rsidR="003C6103" w:rsidRPr="00402122" w:rsidRDefault="00A64BA8">
            <w:pPr>
              <w:widowControl/>
              <w:jc w:val="center"/>
              <w:textAlignment w:val="center"/>
              <w:rPr>
                <w:color w:val="000000"/>
                <w:kern w:val="0"/>
                <w:sz w:val="22"/>
                <w:szCs w:val="22"/>
                <w:lang w:bidi="ar"/>
              </w:rPr>
            </w:pPr>
            <w:r w:rsidRPr="00402122">
              <w:rPr>
                <w:rFonts w:hint="eastAsia"/>
                <w:sz w:val="22"/>
                <w:szCs w:val="22"/>
              </w:rPr>
              <w:t>2023</w:t>
            </w:r>
            <w:r w:rsidRPr="00402122">
              <w:rPr>
                <w:rFonts w:hint="eastAsia"/>
                <w:sz w:val="22"/>
                <w:szCs w:val="22"/>
              </w:rPr>
              <w:t>年度</w:t>
            </w:r>
          </w:p>
        </w:tc>
      </w:tr>
      <w:tr w:rsidR="003C6103" w14:paraId="1506B46B" w14:textId="77777777">
        <w:trPr>
          <w:trHeight w:val="277"/>
          <w:jc w:val="center"/>
        </w:trPr>
        <w:tc>
          <w:tcPr>
            <w:tcW w:w="737" w:type="dxa"/>
            <w:vMerge/>
            <w:vAlign w:val="center"/>
          </w:tcPr>
          <w:p w14:paraId="501DE8D2" w14:textId="77777777" w:rsidR="003C6103" w:rsidRDefault="003C6103">
            <w:pPr>
              <w:jc w:val="center"/>
              <w:rPr>
                <w:color w:val="333333"/>
                <w:szCs w:val="21"/>
              </w:rPr>
            </w:pPr>
          </w:p>
        </w:tc>
        <w:tc>
          <w:tcPr>
            <w:tcW w:w="2410" w:type="dxa"/>
            <w:noWrap/>
            <w:vAlign w:val="center"/>
          </w:tcPr>
          <w:p w14:paraId="2679A645" w14:textId="77777777" w:rsidR="003C6103" w:rsidRDefault="00A64BA8">
            <w:pPr>
              <w:widowControl/>
              <w:jc w:val="left"/>
              <w:textAlignment w:val="center"/>
              <w:rPr>
                <w:rFonts w:ascii="宋体" w:hAnsi="宋体" w:cs="宋体"/>
                <w:color w:val="000000"/>
                <w:kern w:val="0"/>
                <w:sz w:val="22"/>
                <w:lang w:bidi="ar"/>
              </w:rPr>
            </w:pPr>
            <w:r>
              <w:rPr>
                <w:rFonts w:hint="eastAsia"/>
              </w:rPr>
              <w:t>东莞银行股份有限公司松山湖科技支行</w:t>
            </w:r>
          </w:p>
        </w:tc>
        <w:tc>
          <w:tcPr>
            <w:tcW w:w="2410" w:type="dxa"/>
            <w:noWrap/>
            <w:vAlign w:val="center"/>
          </w:tcPr>
          <w:p w14:paraId="23EC60B6" w14:textId="77777777" w:rsidR="003C6103" w:rsidRDefault="00A64BA8">
            <w:pPr>
              <w:widowControl/>
              <w:jc w:val="left"/>
              <w:textAlignment w:val="center"/>
              <w:rPr>
                <w:color w:val="000000"/>
                <w:kern w:val="0"/>
                <w:sz w:val="22"/>
                <w:lang w:bidi="ar"/>
              </w:rPr>
            </w:pPr>
            <w:r>
              <w:rPr>
                <w:rFonts w:hint="eastAsia"/>
              </w:rPr>
              <w:t>510003901003541</w:t>
            </w:r>
          </w:p>
        </w:tc>
        <w:tc>
          <w:tcPr>
            <w:tcW w:w="1579" w:type="dxa"/>
            <w:noWrap/>
            <w:vAlign w:val="center"/>
          </w:tcPr>
          <w:p w14:paraId="3E46F012" w14:textId="77777777" w:rsidR="003C6103" w:rsidRDefault="00A64BA8">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募集资金专户</w:t>
            </w:r>
          </w:p>
        </w:tc>
        <w:tc>
          <w:tcPr>
            <w:tcW w:w="1225" w:type="dxa"/>
            <w:vAlign w:val="center"/>
          </w:tcPr>
          <w:p w14:paraId="4274C718" w14:textId="77777777" w:rsidR="003C6103" w:rsidRDefault="00A64BA8">
            <w:pPr>
              <w:widowControl/>
              <w:jc w:val="center"/>
              <w:textAlignment w:val="center"/>
              <w:rPr>
                <w:color w:val="000000"/>
                <w:kern w:val="0"/>
                <w:sz w:val="22"/>
                <w:lang w:bidi="ar"/>
              </w:rPr>
            </w:pPr>
            <w:r>
              <w:rPr>
                <w:rFonts w:hint="eastAsia"/>
                <w:color w:val="000000"/>
                <w:kern w:val="0"/>
                <w:sz w:val="22"/>
                <w:lang w:bidi="ar"/>
              </w:rPr>
              <w:t>2</w:t>
            </w:r>
            <w:r>
              <w:rPr>
                <w:color w:val="000000"/>
                <w:kern w:val="0"/>
                <w:sz w:val="22"/>
                <w:lang w:bidi="ar"/>
              </w:rPr>
              <w:t>023</w:t>
            </w:r>
            <w:r>
              <w:rPr>
                <w:color w:val="000000"/>
                <w:kern w:val="0"/>
                <w:sz w:val="22"/>
                <w:lang w:bidi="ar"/>
              </w:rPr>
              <w:t>年度</w:t>
            </w:r>
          </w:p>
        </w:tc>
      </w:tr>
      <w:tr w:rsidR="003C6103" w14:paraId="5773FC26" w14:textId="77777777">
        <w:trPr>
          <w:trHeight w:val="277"/>
          <w:jc w:val="center"/>
        </w:trPr>
        <w:tc>
          <w:tcPr>
            <w:tcW w:w="737" w:type="dxa"/>
            <w:vMerge/>
            <w:vAlign w:val="center"/>
          </w:tcPr>
          <w:p w14:paraId="3D443866" w14:textId="77777777" w:rsidR="003C6103" w:rsidRDefault="003C6103">
            <w:pPr>
              <w:jc w:val="center"/>
              <w:rPr>
                <w:color w:val="333333"/>
                <w:szCs w:val="21"/>
              </w:rPr>
            </w:pPr>
          </w:p>
        </w:tc>
        <w:tc>
          <w:tcPr>
            <w:tcW w:w="2410" w:type="dxa"/>
            <w:noWrap/>
            <w:vAlign w:val="center"/>
          </w:tcPr>
          <w:p w14:paraId="7D347E7D" w14:textId="77777777" w:rsidR="003C6103" w:rsidRDefault="00A64BA8">
            <w:pPr>
              <w:widowControl/>
              <w:jc w:val="left"/>
              <w:textAlignment w:val="center"/>
              <w:rPr>
                <w:rFonts w:ascii="宋体" w:hAnsi="宋体" w:cs="宋体"/>
                <w:color w:val="000000"/>
                <w:kern w:val="0"/>
                <w:sz w:val="22"/>
                <w:lang w:bidi="ar"/>
              </w:rPr>
            </w:pPr>
            <w:r>
              <w:rPr>
                <w:rFonts w:hint="eastAsia"/>
              </w:rPr>
              <w:t>招商银行股份有限公司深圳新安支行</w:t>
            </w:r>
          </w:p>
        </w:tc>
        <w:tc>
          <w:tcPr>
            <w:tcW w:w="2410" w:type="dxa"/>
            <w:noWrap/>
            <w:vAlign w:val="center"/>
          </w:tcPr>
          <w:p w14:paraId="61E56EA7" w14:textId="77777777" w:rsidR="003C6103" w:rsidRDefault="00A64BA8">
            <w:pPr>
              <w:widowControl/>
              <w:jc w:val="left"/>
              <w:textAlignment w:val="center"/>
              <w:rPr>
                <w:color w:val="000000"/>
                <w:kern w:val="0"/>
                <w:sz w:val="22"/>
                <w:lang w:bidi="ar"/>
              </w:rPr>
            </w:pPr>
            <w:r>
              <w:rPr>
                <w:rFonts w:hint="eastAsia"/>
              </w:rPr>
              <w:t>755948927910826</w:t>
            </w:r>
          </w:p>
        </w:tc>
        <w:tc>
          <w:tcPr>
            <w:tcW w:w="1579" w:type="dxa"/>
            <w:noWrap/>
            <w:vAlign w:val="center"/>
          </w:tcPr>
          <w:p w14:paraId="39D2F694" w14:textId="77777777" w:rsidR="003C6103" w:rsidRDefault="00A64BA8">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募集资金专户</w:t>
            </w:r>
          </w:p>
        </w:tc>
        <w:tc>
          <w:tcPr>
            <w:tcW w:w="1225" w:type="dxa"/>
            <w:vAlign w:val="center"/>
          </w:tcPr>
          <w:p w14:paraId="6D4A538B" w14:textId="77777777" w:rsidR="003C6103" w:rsidRDefault="00A64BA8">
            <w:pPr>
              <w:widowControl/>
              <w:jc w:val="center"/>
              <w:textAlignment w:val="center"/>
              <w:rPr>
                <w:color w:val="000000"/>
                <w:kern w:val="0"/>
                <w:sz w:val="22"/>
                <w:lang w:bidi="ar"/>
              </w:rPr>
            </w:pPr>
            <w:r>
              <w:rPr>
                <w:rFonts w:hint="eastAsia"/>
                <w:color w:val="000000"/>
                <w:kern w:val="0"/>
                <w:sz w:val="22"/>
                <w:lang w:bidi="ar"/>
              </w:rPr>
              <w:t>2</w:t>
            </w:r>
            <w:r>
              <w:rPr>
                <w:color w:val="000000"/>
                <w:kern w:val="0"/>
                <w:sz w:val="22"/>
                <w:lang w:bidi="ar"/>
              </w:rPr>
              <w:t>023</w:t>
            </w:r>
            <w:r>
              <w:rPr>
                <w:color w:val="000000"/>
                <w:kern w:val="0"/>
                <w:sz w:val="22"/>
                <w:lang w:bidi="ar"/>
              </w:rPr>
              <w:t>年度</w:t>
            </w:r>
          </w:p>
        </w:tc>
      </w:tr>
      <w:tr w:rsidR="003C6103" w14:paraId="73D05186" w14:textId="77777777">
        <w:trPr>
          <w:trHeight w:val="277"/>
          <w:jc w:val="center"/>
        </w:trPr>
        <w:tc>
          <w:tcPr>
            <w:tcW w:w="737" w:type="dxa"/>
            <w:vMerge w:val="restart"/>
            <w:vAlign w:val="center"/>
          </w:tcPr>
          <w:p w14:paraId="179D1300" w14:textId="77777777" w:rsidR="003C6103" w:rsidRDefault="00A64BA8">
            <w:pPr>
              <w:jc w:val="center"/>
              <w:rPr>
                <w:color w:val="333333"/>
                <w:szCs w:val="21"/>
              </w:rPr>
            </w:pPr>
            <w:r>
              <w:rPr>
                <w:rFonts w:hint="eastAsia"/>
                <w:color w:val="333333"/>
                <w:szCs w:val="21"/>
              </w:rPr>
              <w:t>深圳市有方科技股份有限公司西安分公司</w:t>
            </w:r>
          </w:p>
        </w:tc>
        <w:tc>
          <w:tcPr>
            <w:tcW w:w="2410" w:type="dxa"/>
            <w:noWrap/>
            <w:vAlign w:val="center"/>
          </w:tcPr>
          <w:p w14:paraId="7FEEAEA1" w14:textId="77777777" w:rsidR="003C6103" w:rsidRDefault="00A64BA8">
            <w:pPr>
              <w:widowControl/>
              <w:jc w:val="left"/>
              <w:textAlignment w:val="center"/>
              <w:rPr>
                <w:rFonts w:ascii="宋体" w:hAnsi="宋体" w:cs="宋体"/>
                <w:color w:val="000000"/>
                <w:kern w:val="0"/>
                <w:sz w:val="22"/>
                <w:lang w:bidi="ar"/>
              </w:rPr>
            </w:pPr>
            <w:r>
              <w:rPr>
                <w:rFonts w:hint="eastAsia"/>
              </w:rPr>
              <w:t>招商银行股份有限公司深圳新安支行</w:t>
            </w:r>
          </w:p>
        </w:tc>
        <w:tc>
          <w:tcPr>
            <w:tcW w:w="2410" w:type="dxa"/>
            <w:noWrap/>
            <w:vAlign w:val="center"/>
          </w:tcPr>
          <w:p w14:paraId="02AE4935" w14:textId="77777777" w:rsidR="003C6103" w:rsidRDefault="00A64BA8">
            <w:pPr>
              <w:widowControl/>
              <w:jc w:val="left"/>
              <w:textAlignment w:val="center"/>
              <w:rPr>
                <w:color w:val="000000"/>
                <w:kern w:val="0"/>
                <w:sz w:val="22"/>
                <w:lang w:bidi="ar"/>
              </w:rPr>
            </w:pPr>
            <w:r>
              <w:rPr>
                <w:rFonts w:hint="eastAsia"/>
              </w:rPr>
              <w:t>129909870610726</w:t>
            </w:r>
          </w:p>
        </w:tc>
        <w:tc>
          <w:tcPr>
            <w:tcW w:w="1579" w:type="dxa"/>
            <w:noWrap/>
            <w:vAlign w:val="center"/>
          </w:tcPr>
          <w:p w14:paraId="733B2D53" w14:textId="77777777" w:rsidR="003C6103" w:rsidRDefault="00A64BA8">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募集资金专户</w:t>
            </w:r>
          </w:p>
        </w:tc>
        <w:tc>
          <w:tcPr>
            <w:tcW w:w="1225" w:type="dxa"/>
            <w:vAlign w:val="center"/>
          </w:tcPr>
          <w:p w14:paraId="4046B667" w14:textId="77777777" w:rsidR="003C6103" w:rsidRDefault="00A64BA8">
            <w:pPr>
              <w:widowControl/>
              <w:jc w:val="center"/>
              <w:textAlignment w:val="center"/>
              <w:rPr>
                <w:color w:val="000000"/>
                <w:kern w:val="0"/>
                <w:sz w:val="22"/>
                <w:lang w:bidi="ar"/>
              </w:rPr>
            </w:pPr>
            <w:r>
              <w:rPr>
                <w:rFonts w:hint="eastAsia"/>
                <w:color w:val="000000"/>
                <w:kern w:val="0"/>
                <w:sz w:val="22"/>
                <w:lang w:bidi="ar"/>
              </w:rPr>
              <w:t>2</w:t>
            </w:r>
            <w:r>
              <w:rPr>
                <w:color w:val="000000"/>
                <w:kern w:val="0"/>
                <w:sz w:val="22"/>
                <w:lang w:bidi="ar"/>
              </w:rPr>
              <w:t>023</w:t>
            </w:r>
            <w:r>
              <w:rPr>
                <w:color w:val="000000"/>
                <w:kern w:val="0"/>
                <w:sz w:val="22"/>
                <w:lang w:bidi="ar"/>
              </w:rPr>
              <w:t>年度</w:t>
            </w:r>
          </w:p>
        </w:tc>
      </w:tr>
      <w:tr w:rsidR="003C6103" w14:paraId="1EDB10E7" w14:textId="77777777">
        <w:trPr>
          <w:trHeight w:val="277"/>
          <w:jc w:val="center"/>
        </w:trPr>
        <w:tc>
          <w:tcPr>
            <w:tcW w:w="737" w:type="dxa"/>
            <w:vMerge/>
            <w:vAlign w:val="center"/>
          </w:tcPr>
          <w:p w14:paraId="19D48628" w14:textId="77777777" w:rsidR="003C6103" w:rsidRDefault="003C6103">
            <w:pPr>
              <w:jc w:val="center"/>
              <w:rPr>
                <w:color w:val="333333"/>
                <w:szCs w:val="21"/>
              </w:rPr>
            </w:pPr>
          </w:p>
        </w:tc>
        <w:tc>
          <w:tcPr>
            <w:tcW w:w="2410" w:type="dxa"/>
            <w:noWrap/>
            <w:vAlign w:val="center"/>
          </w:tcPr>
          <w:p w14:paraId="092B6568" w14:textId="77777777" w:rsidR="003C6103" w:rsidRDefault="00A64BA8">
            <w:pPr>
              <w:widowControl/>
              <w:jc w:val="left"/>
              <w:textAlignment w:val="center"/>
              <w:rPr>
                <w:rFonts w:ascii="宋体" w:hAnsi="宋体" w:cs="宋体"/>
                <w:color w:val="000000"/>
                <w:kern w:val="0"/>
                <w:sz w:val="22"/>
                <w:lang w:bidi="ar"/>
              </w:rPr>
            </w:pPr>
            <w:r>
              <w:rPr>
                <w:rFonts w:hint="eastAsia"/>
              </w:rPr>
              <w:t>招商银行股份有限公司深圳新安支行</w:t>
            </w:r>
          </w:p>
        </w:tc>
        <w:tc>
          <w:tcPr>
            <w:tcW w:w="2410" w:type="dxa"/>
            <w:noWrap/>
            <w:vAlign w:val="center"/>
          </w:tcPr>
          <w:p w14:paraId="60DDF516" w14:textId="77777777" w:rsidR="003C6103" w:rsidRDefault="00A64BA8">
            <w:pPr>
              <w:widowControl/>
              <w:jc w:val="left"/>
              <w:textAlignment w:val="center"/>
              <w:rPr>
                <w:color w:val="000000"/>
                <w:kern w:val="0"/>
                <w:sz w:val="22"/>
                <w:lang w:bidi="ar"/>
              </w:rPr>
            </w:pPr>
            <w:r>
              <w:rPr>
                <w:rFonts w:hint="eastAsia"/>
              </w:rPr>
              <w:t>129909870610618</w:t>
            </w:r>
          </w:p>
        </w:tc>
        <w:tc>
          <w:tcPr>
            <w:tcW w:w="1579" w:type="dxa"/>
            <w:noWrap/>
            <w:vAlign w:val="center"/>
          </w:tcPr>
          <w:p w14:paraId="3E103093" w14:textId="77777777" w:rsidR="003C6103" w:rsidRDefault="00A64BA8">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募集资金专户</w:t>
            </w:r>
          </w:p>
        </w:tc>
        <w:tc>
          <w:tcPr>
            <w:tcW w:w="1225" w:type="dxa"/>
            <w:vAlign w:val="center"/>
          </w:tcPr>
          <w:p w14:paraId="0E243A3E" w14:textId="77777777" w:rsidR="003C6103" w:rsidRDefault="00A64BA8">
            <w:pPr>
              <w:widowControl/>
              <w:jc w:val="center"/>
              <w:textAlignment w:val="center"/>
              <w:rPr>
                <w:color w:val="000000"/>
                <w:kern w:val="0"/>
                <w:sz w:val="22"/>
                <w:lang w:bidi="ar"/>
              </w:rPr>
            </w:pPr>
            <w:r>
              <w:rPr>
                <w:rFonts w:hint="eastAsia"/>
                <w:color w:val="000000"/>
                <w:kern w:val="0"/>
                <w:sz w:val="22"/>
                <w:lang w:bidi="ar"/>
              </w:rPr>
              <w:t>2</w:t>
            </w:r>
            <w:r>
              <w:rPr>
                <w:color w:val="000000"/>
                <w:kern w:val="0"/>
                <w:sz w:val="22"/>
                <w:lang w:bidi="ar"/>
              </w:rPr>
              <w:t>023</w:t>
            </w:r>
            <w:r>
              <w:rPr>
                <w:color w:val="000000"/>
                <w:kern w:val="0"/>
                <w:sz w:val="22"/>
                <w:lang w:bidi="ar"/>
              </w:rPr>
              <w:t>年度</w:t>
            </w:r>
          </w:p>
        </w:tc>
      </w:tr>
    </w:tbl>
    <w:p w14:paraId="345A0FA0" w14:textId="77777777" w:rsidR="003C6103" w:rsidRDefault="00A64BA8">
      <w:pPr>
        <w:adjustRightInd w:val="0"/>
        <w:snapToGrid w:val="0"/>
        <w:spacing w:beforeLines="50" w:before="120" w:line="360" w:lineRule="auto"/>
        <w:rPr>
          <w:rFonts w:ascii="宋体" w:hAnsi="宋体" w:cs="Arial Unicode MS"/>
          <w:b/>
          <w:sz w:val="28"/>
          <w:szCs w:val="28"/>
        </w:rPr>
      </w:pPr>
      <w:r>
        <w:rPr>
          <w:rFonts w:ascii="宋体" w:hAnsi="宋体" w:cs="Arial Unicode MS" w:hint="eastAsia"/>
          <w:b/>
          <w:sz w:val="28"/>
          <w:szCs w:val="28"/>
        </w:rPr>
        <w:t xml:space="preserve"> </w:t>
      </w:r>
      <w:r>
        <w:rPr>
          <w:rFonts w:ascii="宋体" w:hAnsi="宋体" w:cs="Arial Unicode MS"/>
          <w:b/>
          <w:sz w:val="28"/>
          <w:szCs w:val="28"/>
        </w:rPr>
        <w:t xml:space="preserve">   </w:t>
      </w:r>
      <w:r>
        <w:rPr>
          <w:rFonts w:ascii="宋体" w:hAnsi="宋体" w:cs="Arial Unicode MS" w:hint="eastAsia"/>
          <w:b/>
          <w:sz w:val="28"/>
          <w:szCs w:val="28"/>
        </w:rPr>
        <w:t>三、2025年半年度募集资金的实际使用情况</w:t>
      </w:r>
    </w:p>
    <w:p w14:paraId="7E163F8B"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（一）募集资金投资项目（以下简称“募投项目”）的资金使用情况</w:t>
      </w:r>
    </w:p>
    <w:p w14:paraId="3690B035"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截至2025年</w:t>
      </w:r>
      <w:r>
        <w:rPr>
          <w:rFonts w:ascii="宋体" w:hAnsi="宋体" w:cs="Arial Unicode MS"/>
          <w:sz w:val="28"/>
          <w:szCs w:val="28"/>
        </w:rPr>
        <w:t>6</w:t>
      </w:r>
      <w:r>
        <w:rPr>
          <w:rFonts w:ascii="宋体" w:hAnsi="宋体" w:cs="Arial Unicode MS" w:hint="eastAsia"/>
          <w:sz w:val="28"/>
          <w:szCs w:val="28"/>
        </w:rPr>
        <w:t>月3</w:t>
      </w:r>
      <w:r>
        <w:rPr>
          <w:rFonts w:ascii="宋体" w:hAnsi="宋体" w:cs="Arial Unicode MS"/>
          <w:sz w:val="28"/>
          <w:szCs w:val="28"/>
        </w:rPr>
        <w:t>0</w:t>
      </w:r>
      <w:r>
        <w:rPr>
          <w:rFonts w:ascii="宋体" w:hAnsi="宋体" w:cs="Arial Unicode MS" w:hint="eastAsia"/>
          <w:sz w:val="28"/>
          <w:szCs w:val="28"/>
        </w:rPr>
        <w:t>日，公司实际投入相关项目的募集资金款项共计</w:t>
      </w:r>
      <w:r>
        <w:rPr>
          <w:rFonts w:ascii="宋体" w:hAnsi="宋体" w:cs="Arial Unicode MS"/>
          <w:sz w:val="28"/>
          <w:szCs w:val="28"/>
        </w:rPr>
        <w:t>36,893.07</w:t>
      </w:r>
      <w:r>
        <w:rPr>
          <w:rFonts w:ascii="宋体" w:hAnsi="宋体" w:cs="Arial Unicode MS" w:hint="eastAsia"/>
          <w:sz w:val="28"/>
          <w:szCs w:val="28"/>
        </w:rPr>
        <w:t>万元，具体使用情况详见附表《募集资金使用情况对照表》。</w:t>
      </w:r>
    </w:p>
    <w:p w14:paraId="67C4ACB4"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（二）</w:t>
      </w:r>
      <w:proofErr w:type="gramStart"/>
      <w:r>
        <w:rPr>
          <w:rFonts w:ascii="宋体" w:hAnsi="宋体" w:cs="Arial Unicode MS" w:hint="eastAsia"/>
          <w:sz w:val="28"/>
          <w:szCs w:val="28"/>
        </w:rPr>
        <w:t>募投项目</w:t>
      </w:r>
      <w:proofErr w:type="gramEnd"/>
      <w:r>
        <w:rPr>
          <w:rFonts w:ascii="宋体" w:hAnsi="宋体" w:cs="Arial Unicode MS" w:hint="eastAsia"/>
          <w:sz w:val="28"/>
          <w:szCs w:val="28"/>
        </w:rPr>
        <w:t>先期投入及置换情况</w:t>
      </w:r>
    </w:p>
    <w:p w14:paraId="7F227238"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公司于2020年6月23日召开第二届董事会第十七次会议和第二届监事会第十二次会议，审议通过了《关于使用募集资金置换预先投入募投项目及已支付发行费用的自筹资金的议案》，同意公司使用募集资金2,538.02万元置换预先投入募集资金投资项目的自筹资金、使用募集资金305.19万元置换以自筹资金预先支付的发行费用扣除以募集资金支付的发行费用增值税后净额，详见《有方科技：关于使</w:t>
      </w:r>
      <w:r>
        <w:rPr>
          <w:rFonts w:ascii="宋体" w:hAnsi="宋体" w:cs="Arial Unicode MS" w:hint="eastAsia"/>
          <w:sz w:val="28"/>
          <w:szCs w:val="28"/>
        </w:rPr>
        <w:lastRenderedPageBreak/>
        <w:t>用募集资金置换预先投入的自筹资金的公告》（公告编号：2020-023）。</w:t>
      </w:r>
    </w:p>
    <w:p w14:paraId="6784BFB5"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（三）使用闲置募集资金暂时补充流动资金情况</w:t>
      </w:r>
    </w:p>
    <w:p w14:paraId="240A0AA1"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公司于2024年3月11日召开第三届董事会第二十六次会议、第三届监事会第二十二次会议，审议通过了《关于使用部分闲置募集资金暂时补充流动资金的议案》，同意使用不超过人民币6,000万元暂时补充流动资金，使用期限自公司董事会审议通过之日起不超过12个月。截止2025年3月6日，公司已将上述6,000万元用于暂时补充流动资金的募集资金提前悉数归还至募集资金专户。</w:t>
      </w:r>
    </w:p>
    <w:p w14:paraId="6F7EE01D"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公司于2025年3月12日召开第四届董事会第四次会议、第四届监事会第三次会议，审议通过了《关于使用部分闲置募集资金暂时补充流动资金的议案》，同意使用不超过人民币5,500万元暂时补充流动资金，使用期限自公司董事会审议通过之日起不超过12个月。</w:t>
      </w:r>
    </w:p>
    <w:p w14:paraId="2D410023"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（四）对闲置募集资金进行现金管理，投资相关产品情况</w:t>
      </w:r>
    </w:p>
    <w:p w14:paraId="77F66579"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公司于2024年4月29日召开了第三届董事会第二十七次会议、第三届监事会第二十三次会议，审议通过了《关于公司使用部分暂时闲置募集资金进行现金管理的议案》，同意在确保公司募集资金充足和保证募集资金安全的前提下，公司使用总金额不超过人民币6,000万元的暂时闲置募集资金进行现金管理，用于投资安全性高、流动性好、有保本约定的投资产品。使用期限自公司股东大会审议通过之日2024年5月21日起12个月有效。在上述额度及决议有效期内，可循环滚动使用。对于超出本授权额度的理财事宜，将严格按照相关监管要求及决策程序执行。同时，保荐机构对公司使用部分闲置募集资金进行现金管理事项发表相关核查意见。</w:t>
      </w:r>
    </w:p>
    <w:p w14:paraId="6E92550B" w14:textId="77777777" w:rsidR="003C6103" w:rsidRDefault="00A64BA8">
      <w:pPr>
        <w:adjustRightInd w:val="0"/>
        <w:snapToGrid w:val="0"/>
        <w:spacing w:beforeLines="50" w:before="120" w:line="360" w:lineRule="auto"/>
        <w:ind w:firstLineChars="200" w:firstLine="560"/>
        <w:rPr>
          <w:rFonts w:ascii="宋体" w:hAnsi="宋体" w:cs="Arial Unicode MS"/>
          <w:sz w:val="24"/>
        </w:rPr>
      </w:pPr>
      <w:r>
        <w:rPr>
          <w:rFonts w:ascii="宋体" w:hAnsi="宋体" w:cs="Arial Unicode MS" w:hint="eastAsia"/>
          <w:sz w:val="28"/>
          <w:szCs w:val="28"/>
        </w:rPr>
        <w:t>截至202</w:t>
      </w:r>
      <w:r>
        <w:rPr>
          <w:rFonts w:ascii="宋体" w:hAnsi="宋体" w:cs="Arial Unicode MS"/>
          <w:sz w:val="28"/>
          <w:szCs w:val="28"/>
        </w:rPr>
        <w:t>5</w:t>
      </w:r>
      <w:r>
        <w:rPr>
          <w:rFonts w:ascii="宋体" w:hAnsi="宋体" w:cs="Arial Unicode MS" w:hint="eastAsia"/>
          <w:sz w:val="28"/>
          <w:szCs w:val="28"/>
        </w:rPr>
        <w:t>年</w:t>
      </w:r>
      <w:r>
        <w:rPr>
          <w:rFonts w:ascii="宋体" w:hAnsi="宋体" w:cs="Arial Unicode MS"/>
          <w:sz w:val="28"/>
          <w:szCs w:val="28"/>
        </w:rPr>
        <w:t>6</w:t>
      </w:r>
      <w:r>
        <w:rPr>
          <w:rFonts w:ascii="宋体" w:hAnsi="宋体" w:cs="Arial Unicode MS" w:hint="eastAsia"/>
          <w:sz w:val="28"/>
          <w:szCs w:val="28"/>
        </w:rPr>
        <w:t>月3</w:t>
      </w:r>
      <w:r>
        <w:rPr>
          <w:rFonts w:ascii="宋体" w:hAnsi="宋体" w:cs="Arial Unicode MS"/>
          <w:sz w:val="28"/>
          <w:szCs w:val="28"/>
        </w:rPr>
        <w:t>0</w:t>
      </w:r>
      <w:r>
        <w:rPr>
          <w:rFonts w:ascii="宋体" w:hAnsi="宋体" w:cs="Arial Unicode MS" w:hint="eastAsia"/>
          <w:sz w:val="28"/>
          <w:szCs w:val="28"/>
        </w:rPr>
        <w:t>日，公司使用募集资金购买的且未到期的结</w:t>
      </w:r>
      <w:r>
        <w:rPr>
          <w:rFonts w:ascii="宋体" w:hAnsi="宋体" w:cs="Arial Unicode MS" w:hint="eastAsia"/>
          <w:sz w:val="28"/>
          <w:szCs w:val="28"/>
        </w:rPr>
        <w:lastRenderedPageBreak/>
        <w:t>构性存款或其他银行理财产品余额为0元。</w:t>
      </w:r>
    </w:p>
    <w:p w14:paraId="299A0C15"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（五）用超募资金永久补充流动资金或归还银行贷款情况</w:t>
      </w:r>
    </w:p>
    <w:p w14:paraId="15CE5CE5"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sz w:val="28"/>
          <w:szCs w:val="28"/>
        </w:rPr>
        <w:t>公司无超募资金</w:t>
      </w:r>
      <w:r>
        <w:rPr>
          <w:rFonts w:ascii="宋体" w:hAnsi="宋体" w:cs="Arial Unicode MS" w:hint="eastAsia"/>
          <w:sz w:val="28"/>
          <w:szCs w:val="28"/>
        </w:rPr>
        <w:t>，也不存在用超募资金永久补流或归还银行贷款的情况</w:t>
      </w:r>
      <w:r>
        <w:rPr>
          <w:rFonts w:ascii="宋体" w:hAnsi="宋体" w:cs="Arial Unicode MS"/>
          <w:sz w:val="28"/>
          <w:szCs w:val="28"/>
        </w:rPr>
        <w:t>。</w:t>
      </w:r>
    </w:p>
    <w:p w14:paraId="28CE79CF"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（六）超募资金用于在建项目及新项目（包括收购资产等）的情况</w:t>
      </w:r>
    </w:p>
    <w:p w14:paraId="1423D205" w14:textId="77777777" w:rsidR="003C6103" w:rsidRDefault="00A64BA8">
      <w:pPr>
        <w:adjustRightInd w:val="0"/>
        <w:snapToGrid w:val="0"/>
        <w:spacing w:before="50" w:line="360" w:lineRule="auto"/>
        <w:ind w:firstLineChars="200" w:firstLine="560"/>
        <w:rPr>
          <w:sz w:val="28"/>
          <w:szCs w:val="28"/>
        </w:rPr>
      </w:pPr>
      <w:r>
        <w:rPr>
          <w:sz w:val="28"/>
          <w:szCs w:val="28"/>
        </w:rPr>
        <w:t>公司无超募资金</w:t>
      </w:r>
      <w:r>
        <w:rPr>
          <w:rFonts w:hint="eastAsia"/>
          <w:sz w:val="28"/>
          <w:szCs w:val="28"/>
        </w:rPr>
        <w:t>，也不存在用超募资金用于在建工程及新项目的情况。</w:t>
      </w:r>
    </w:p>
    <w:p w14:paraId="3D3CB8CC" w14:textId="77777777" w:rsidR="003C6103" w:rsidRDefault="00A64BA8">
      <w:pPr>
        <w:adjustRightInd w:val="0"/>
        <w:snapToGrid w:val="0"/>
        <w:spacing w:before="50" w:line="360" w:lineRule="auto"/>
        <w:ind w:firstLineChars="200" w:firstLine="560"/>
        <w:rPr>
          <w:rFonts w:ascii="宋体" w:hAnsi="宋体" w:cs="Arial Unicode MS"/>
          <w:sz w:val="28"/>
          <w:szCs w:val="28"/>
        </w:rPr>
      </w:pPr>
      <w:r>
        <w:rPr>
          <w:rFonts w:ascii="宋体" w:hAnsi="宋体" w:cs="Arial Unicode MS" w:hint="eastAsia"/>
          <w:sz w:val="28"/>
          <w:szCs w:val="28"/>
        </w:rPr>
        <w:t>（七）节余募集资金使用情况</w:t>
      </w:r>
    </w:p>
    <w:p w14:paraId="5D8A3FAD" w14:textId="3843E1DC" w:rsidR="003C6103" w:rsidRDefault="00A64BA8">
      <w:pPr>
        <w:overflowPunct w:val="0"/>
        <w:spacing w:beforeLines="50" w:before="120" w:afterLines="50" w:after="120" w:line="360" w:lineRule="auto"/>
        <w:ind w:firstLineChars="200" w:firstLine="560"/>
        <w:rPr>
          <w:rFonts w:ascii="宋体" w:hAnsi="宋体" w:cs="Arial Unicode MS"/>
          <w:sz w:val="28"/>
          <w:szCs w:val="28"/>
        </w:rPr>
      </w:pPr>
      <w:r>
        <w:rPr>
          <w:rFonts w:ascii="宋体" w:hAnsi="宋体" w:cs="Arial Unicode MS"/>
          <w:sz w:val="28"/>
          <w:szCs w:val="28"/>
        </w:rPr>
        <w:t>截至2025年6月30日，公司未发生</w:t>
      </w:r>
      <w:r>
        <w:rPr>
          <w:rFonts w:ascii="宋体" w:hAnsi="宋体" w:cs="Arial Unicode MS" w:hint="eastAsia"/>
          <w:sz w:val="28"/>
          <w:szCs w:val="28"/>
        </w:rPr>
        <w:t>节</w:t>
      </w:r>
      <w:r>
        <w:rPr>
          <w:rFonts w:ascii="宋体" w:hAnsi="宋体" w:cs="Arial Unicode MS"/>
          <w:sz w:val="28"/>
          <w:szCs w:val="28"/>
        </w:rPr>
        <w:t>余募集资金使用情况。</w:t>
      </w:r>
    </w:p>
    <w:p w14:paraId="1BB9BA53" w14:textId="77777777" w:rsidR="003C6103" w:rsidRDefault="00A64BA8">
      <w:pPr>
        <w:adjustRightInd w:val="0"/>
        <w:snapToGrid w:val="0"/>
        <w:spacing w:before="50" w:line="360" w:lineRule="auto"/>
        <w:ind w:firstLineChars="200" w:firstLine="560"/>
        <w:rPr>
          <w:rFonts w:ascii="宋体" w:hAnsi="宋体" w:cs="Arial Unicode MS"/>
          <w:sz w:val="28"/>
          <w:szCs w:val="28"/>
        </w:rPr>
      </w:pPr>
      <w:r>
        <w:rPr>
          <w:rFonts w:ascii="宋体" w:hAnsi="宋体" w:cs="Arial Unicode MS" w:hint="eastAsia"/>
          <w:sz w:val="28"/>
          <w:szCs w:val="28"/>
        </w:rPr>
        <w:t>（八）募集资金使用的其他情况</w:t>
      </w:r>
    </w:p>
    <w:p w14:paraId="3F2DB9E6" w14:textId="77777777" w:rsidR="003C6103" w:rsidRDefault="00A64BA8">
      <w:pPr>
        <w:overflowPunct w:val="0"/>
        <w:spacing w:beforeLines="50" w:before="120" w:afterLines="50" w:after="120" w:line="360" w:lineRule="auto"/>
        <w:ind w:firstLineChars="200" w:firstLine="560"/>
        <w:rPr>
          <w:rFonts w:ascii="宋体" w:hAnsi="宋体" w:cs="Arial Unicode MS"/>
          <w:sz w:val="28"/>
          <w:szCs w:val="28"/>
        </w:rPr>
      </w:pPr>
      <w:r>
        <w:rPr>
          <w:rFonts w:ascii="宋体" w:hAnsi="宋体" w:cs="Arial Unicode MS" w:hint="eastAsia"/>
          <w:sz w:val="28"/>
          <w:szCs w:val="28"/>
        </w:rPr>
        <w:t>截至2025年</w:t>
      </w:r>
      <w:r>
        <w:rPr>
          <w:rFonts w:ascii="宋体" w:hAnsi="宋体" w:cs="Arial Unicode MS"/>
          <w:sz w:val="28"/>
          <w:szCs w:val="28"/>
        </w:rPr>
        <w:t>6</w:t>
      </w:r>
      <w:r>
        <w:rPr>
          <w:rFonts w:ascii="宋体" w:hAnsi="宋体" w:cs="Arial Unicode MS" w:hint="eastAsia"/>
          <w:sz w:val="28"/>
          <w:szCs w:val="28"/>
        </w:rPr>
        <w:t>月3</w:t>
      </w:r>
      <w:r>
        <w:rPr>
          <w:rFonts w:ascii="宋体" w:hAnsi="宋体" w:cs="Arial Unicode MS"/>
          <w:sz w:val="28"/>
          <w:szCs w:val="28"/>
        </w:rPr>
        <w:t>0</w:t>
      </w:r>
      <w:r>
        <w:rPr>
          <w:rFonts w:ascii="宋体" w:hAnsi="宋体" w:cs="Arial Unicode MS" w:hint="eastAsia"/>
          <w:sz w:val="28"/>
          <w:szCs w:val="28"/>
        </w:rPr>
        <w:t>日</w:t>
      </w:r>
      <w:r>
        <w:rPr>
          <w:rFonts w:ascii="宋体" w:hAnsi="宋体" w:cs="Arial Unicode MS"/>
          <w:sz w:val="28"/>
          <w:szCs w:val="28"/>
        </w:rPr>
        <w:t>，除上述已披露情况外，公司不存在募集资金使用的其他情况。</w:t>
      </w:r>
    </w:p>
    <w:p w14:paraId="58418BCA" w14:textId="77777777" w:rsidR="003C6103" w:rsidRDefault="00A64BA8">
      <w:pPr>
        <w:adjustRightInd w:val="0"/>
        <w:snapToGrid w:val="0"/>
        <w:spacing w:before="50" w:line="360" w:lineRule="auto"/>
        <w:ind w:firstLineChars="200" w:firstLine="562"/>
        <w:rPr>
          <w:rFonts w:ascii="宋体" w:hAnsi="宋体" w:cs="Arial Unicode MS"/>
          <w:b/>
          <w:sz w:val="28"/>
          <w:szCs w:val="28"/>
        </w:rPr>
      </w:pPr>
      <w:r>
        <w:rPr>
          <w:rFonts w:ascii="宋体" w:hAnsi="宋体" w:cs="Arial Unicode MS" w:hint="eastAsia"/>
          <w:b/>
          <w:sz w:val="28"/>
          <w:szCs w:val="28"/>
        </w:rPr>
        <w:t>四、变更</w:t>
      </w:r>
      <w:proofErr w:type="gramStart"/>
      <w:r>
        <w:rPr>
          <w:rFonts w:ascii="宋体" w:hAnsi="宋体" w:cs="Arial Unicode MS" w:hint="eastAsia"/>
          <w:b/>
          <w:sz w:val="28"/>
          <w:szCs w:val="28"/>
        </w:rPr>
        <w:t>募投项目</w:t>
      </w:r>
      <w:proofErr w:type="gramEnd"/>
      <w:r>
        <w:rPr>
          <w:rFonts w:ascii="宋体" w:hAnsi="宋体" w:cs="Arial Unicode MS" w:hint="eastAsia"/>
          <w:b/>
          <w:sz w:val="28"/>
          <w:szCs w:val="28"/>
        </w:rPr>
        <w:t>的资金使用情况</w:t>
      </w:r>
    </w:p>
    <w:p w14:paraId="363F34FB" w14:textId="77777777"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 xml:space="preserve">2025年1月22日，公司召开第四届董事会第三次会议、第四届监事会第二次会议，审议通过了《关于调整部分募投项目实施计划的议案》，公司根据外部环境变化，结合公司战略规划、行业发展、实际经营需要和项目实施的实际情况，主动优化资源配置，提升募集资金使用效率，持续优化核心财务指标做出的决策，对研发总部项目、5G无线通信模块和解决方案研发及产业化项目的内部投资结构和达到预计可使用状态的时间进行调整，同时增加实施主体和实施地点，详见公司于2025年1月23日披露的《有方科技：关于部分募投项目内部投资结构调整、延期等事项的公告》（公告编号：2025-006）。 </w:t>
      </w:r>
    </w:p>
    <w:p w14:paraId="43A86B4D" w14:textId="77777777" w:rsidR="003C6103" w:rsidRDefault="00A64BA8">
      <w:pPr>
        <w:adjustRightInd w:val="0"/>
        <w:snapToGrid w:val="0"/>
        <w:spacing w:beforeLines="50" w:before="120" w:line="360" w:lineRule="auto"/>
        <w:ind w:firstLineChars="200" w:firstLine="562"/>
        <w:rPr>
          <w:rFonts w:ascii="宋体" w:hAnsi="宋体" w:cs="Arial Unicode MS"/>
          <w:b/>
          <w:sz w:val="28"/>
          <w:szCs w:val="28"/>
        </w:rPr>
      </w:pPr>
      <w:r>
        <w:rPr>
          <w:rFonts w:ascii="宋体" w:hAnsi="宋体" w:cs="Arial Unicode MS" w:hint="eastAsia"/>
          <w:b/>
          <w:sz w:val="28"/>
          <w:szCs w:val="28"/>
        </w:rPr>
        <w:lastRenderedPageBreak/>
        <w:t>五、募集资金使用及披露中存在的问题</w:t>
      </w:r>
    </w:p>
    <w:p w14:paraId="0A348315" w14:textId="44B3FDFE" w:rsidR="003C6103" w:rsidRDefault="00A64BA8">
      <w:pPr>
        <w:adjustRightInd w:val="0"/>
        <w:snapToGrid w:val="0"/>
        <w:spacing w:beforeLines="50" w:before="120" w:line="360" w:lineRule="auto"/>
        <w:ind w:firstLineChars="200" w:firstLine="560"/>
        <w:rPr>
          <w:rFonts w:ascii="宋体" w:hAnsi="宋体" w:cs="Arial Unicode MS"/>
          <w:sz w:val="28"/>
          <w:szCs w:val="28"/>
        </w:rPr>
      </w:pPr>
      <w:r>
        <w:rPr>
          <w:rFonts w:ascii="宋体" w:hAnsi="宋体" w:cs="Arial Unicode MS" w:hint="eastAsia"/>
          <w:sz w:val="28"/>
          <w:szCs w:val="28"/>
        </w:rPr>
        <w:t>公司按照《上市公司募集资金监管规则》《上海证券交易所科创板上市公司自律监管指引第1号——规范运作》《募集资金管理制度》的相关规定，真实、准确、完整、及时地披露了公司募集资金的使用及管理情况，不存在募集资金违规使用的情形。</w:t>
      </w:r>
    </w:p>
    <w:p w14:paraId="1B9566AB" w14:textId="77777777" w:rsidR="003C6103" w:rsidRDefault="003C6103">
      <w:pPr>
        <w:adjustRightInd w:val="0"/>
        <w:snapToGrid w:val="0"/>
        <w:spacing w:line="360" w:lineRule="auto"/>
        <w:ind w:firstLineChars="200" w:firstLine="560"/>
        <w:rPr>
          <w:rFonts w:ascii="宋体" w:hAnsi="宋体"/>
          <w:color w:val="000000"/>
          <w:sz w:val="28"/>
          <w:szCs w:val="28"/>
        </w:rPr>
      </w:pPr>
    </w:p>
    <w:p w14:paraId="4D905DC6" w14:textId="77777777" w:rsidR="003C6103" w:rsidRDefault="00A64BA8">
      <w:pPr>
        <w:adjustRightInd w:val="0"/>
        <w:snapToGrid w:val="0"/>
        <w:spacing w:line="360" w:lineRule="auto"/>
        <w:ind w:firstLineChars="200" w:firstLine="560"/>
        <w:jc w:val="right"/>
        <w:rPr>
          <w:rFonts w:ascii="宋体" w:hAnsi="宋体"/>
          <w:color w:val="000000"/>
          <w:sz w:val="28"/>
          <w:szCs w:val="28"/>
        </w:rPr>
      </w:pPr>
      <w:r>
        <w:rPr>
          <w:rFonts w:ascii="宋体" w:hAnsi="宋体" w:hint="eastAsia"/>
          <w:color w:val="000000"/>
          <w:sz w:val="28"/>
          <w:szCs w:val="28"/>
        </w:rPr>
        <w:t>深圳市有方</w:t>
      </w:r>
      <w:r>
        <w:rPr>
          <w:rFonts w:ascii="宋体" w:hAnsi="宋体"/>
          <w:color w:val="000000"/>
          <w:sz w:val="28"/>
          <w:szCs w:val="28"/>
        </w:rPr>
        <w:t>科技</w:t>
      </w:r>
      <w:r>
        <w:rPr>
          <w:rFonts w:ascii="宋体" w:hAnsi="宋体" w:hint="eastAsia"/>
          <w:color w:val="000000"/>
          <w:sz w:val="28"/>
          <w:szCs w:val="28"/>
        </w:rPr>
        <w:t>股份有限公司董事会</w:t>
      </w:r>
    </w:p>
    <w:p w14:paraId="2A5F0A95" w14:textId="77777777" w:rsidR="003C6103" w:rsidRDefault="00A64BA8">
      <w:pPr>
        <w:wordWrap w:val="0"/>
        <w:adjustRightInd w:val="0"/>
        <w:snapToGrid w:val="0"/>
        <w:spacing w:line="360" w:lineRule="auto"/>
        <w:ind w:firstLineChars="200" w:firstLine="560"/>
        <w:jc w:val="right"/>
        <w:rPr>
          <w:rFonts w:ascii="宋体" w:hAnsi="宋体"/>
          <w:color w:val="000000"/>
          <w:sz w:val="24"/>
        </w:rPr>
      </w:pPr>
      <w:r>
        <w:rPr>
          <w:rFonts w:ascii="宋体" w:hAnsi="宋体" w:hint="eastAsia"/>
          <w:color w:val="000000"/>
          <w:sz w:val="28"/>
          <w:szCs w:val="28"/>
        </w:rPr>
        <w:t>2025年</w:t>
      </w:r>
      <w:r>
        <w:rPr>
          <w:rFonts w:ascii="宋体" w:hAnsi="宋体"/>
          <w:color w:val="000000"/>
          <w:sz w:val="28"/>
          <w:szCs w:val="28"/>
        </w:rPr>
        <w:t>8</w:t>
      </w:r>
      <w:r>
        <w:rPr>
          <w:rFonts w:ascii="宋体" w:hAnsi="宋体" w:hint="eastAsia"/>
          <w:color w:val="000000"/>
          <w:sz w:val="28"/>
          <w:szCs w:val="28"/>
        </w:rPr>
        <w:t>月</w:t>
      </w:r>
      <w:r>
        <w:rPr>
          <w:rFonts w:ascii="宋体" w:hAnsi="宋体"/>
          <w:color w:val="000000"/>
          <w:sz w:val="28"/>
          <w:szCs w:val="28"/>
        </w:rPr>
        <w:t>28日</w:t>
      </w:r>
    </w:p>
    <w:p w14:paraId="1B25B140" w14:textId="77777777" w:rsidR="003C6103" w:rsidRDefault="003C6103">
      <w:pPr>
        <w:adjustRightInd w:val="0"/>
        <w:snapToGrid w:val="0"/>
        <w:spacing w:line="360" w:lineRule="auto"/>
        <w:ind w:firstLineChars="200" w:firstLine="480"/>
        <w:jc w:val="right"/>
        <w:rPr>
          <w:rFonts w:ascii="宋体" w:hAnsi="宋体"/>
          <w:color w:val="000000"/>
          <w:sz w:val="24"/>
        </w:rPr>
        <w:sectPr w:rsidR="003C6103">
          <w:pgSz w:w="11906" w:h="16838"/>
          <w:pgMar w:top="1440" w:right="1797" w:bottom="1440" w:left="1797" w:header="851" w:footer="992" w:gutter="0"/>
          <w:cols w:space="425"/>
          <w:docGrid w:linePitch="312"/>
        </w:sectPr>
      </w:pPr>
    </w:p>
    <w:p w14:paraId="100DA3CB" w14:textId="77777777" w:rsidR="003C6103" w:rsidRDefault="003C6103">
      <w:pPr>
        <w:adjustRightInd w:val="0"/>
        <w:snapToGrid w:val="0"/>
        <w:spacing w:line="360" w:lineRule="auto"/>
        <w:ind w:firstLineChars="200" w:firstLine="480"/>
        <w:jc w:val="right"/>
        <w:rPr>
          <w:rFonts w:ascii="宋体" w:hAnsi="宋体"/>
          <w:color w:val="000000"/>
          <w:sz w:val="24"/>
        </w:rPr>
      </w:pPr>
    </w:p>
    <w:p w14:paraId="7651576B" w14:textId="61596830" w:rsidR="003C6103" w:rsidRDefault="00A64BA8">
      <w:pPr>
        <w:widowControl/>
        <w:spacing w:line="440" w:lineRule="exact"/>
        <w:ind w:firstLineChars="200" w:firstLine="480"/>
        <w:jc w:val="left"/>
        <w:rPr>
          <w:rFonts w:ascii="宋体" w:hAnsi="宋体"/>
          <w:color w:val="000000"/>
          <w:sz w:val="24"/>
        </w:rPr>
      </w:pPr>
      <w:r>
        <w:rPr>
          <w:rFonts w:ascii="宋体" w:hAnsi="宋体" w:hint="eastAsia"/>
          <w:color w:val="000000"/>
          <w:sz w:val="24"/>
        </w:rPr>
        <w:t>附表：</w:t>
      </w:r>
    </w:p>
    <w:p w14:paraId="29939850" w14:textId="77777777" w:rsidR="003C6103" w:rsidRDefault="00A64BA8">
      <w:pPr>
        <w:ind w:firstLineChars="200" w:firstLine="482"/>
        <w:jc w:val="center"/>
        <w:rPr>
          <w:rFonts w:ascii="宋体" w:hAnsi="宋体" w:cs="宋体"/>
          <w:b/>
          <w:color w:val="000000"/>
          <w:kern w:val="0"/>
          <w:sz w:val="24"/>
        </w:rPr>
      </w:pPr>
      <w:r>
        <w:rPr>
          <w:rFonts w:ascii="宋体" w:hAnsi="宋体" w:cs="宋体" w:hint="eastAsia"/>
          <w:b/>
          <w:color w:val="000000"/>
          <w:kern w:val="0"/>
          <w:sz w:val="24"/>
        </w:rPr>
        <w:t>募集资金使用情况对照表</w:t>
      </w:r>
    </w:p>
    <w:p w14:paraId="7ABC9192" w14:textId="1F64F0E1" w:rsidR="003C6103" w:rsidRPr="005D0CF4" w:rsidRDefault="00A64BA8" w:rsidP="005D0CF4">
      <w:pPr>
        <w:ind w:firstLineChars="200" w:firstLine="480"/>
        <w:jc w:val="right"/>
        <w:rPr>
          <w:rFonts w:ascii="宋体" w:hAnsi="宋体" w:hint="eastAsia"/>
          <w:color w:val="000000"/>
          <w:szCs w:val="21"/>
        </w:rPr>
      </w:pPr>
      <w:r>
        <w:rPr>
          <w:rFonts w:ascii="宋体" w:hAnsi="宋体" w:hint="eastAsia"/>
          <w:color w:val="000000"/>
          <w:sz w:val="24"/>
        </w:rPr>
        <w:t xml:space="preserve">　　　　　　　　　　　　　　　　　　　　　　　　　　</w:t>
      </w:r>
      <w:bookmarkStart w:id="0" w:name="_GoBack"/>
      <w:bookmarkEnd w:id="0"/>
      <w:r>
        <w:rPr>
          <w:rFonts w:ascii="宋体" w:hAnsi="宋体" w:hint="eastAsia"/>
          <w:color w:val="000000"/>
          <w:sz w:val="24"/>
        </w:rPr>
        <w:t xml:space="preserve">　</w:t>
      </w:r>
      <w:r w:rsidRPr="005D0CF4">
        <w:rPr>
          <w:rFonts w:ascii="宋体" w:hAnsi="宋体" w:hint="eastAsia"/>
          <w:color w:val="000000"/>
          <w:szCs w:val="21"/>
        </w:rPr>
        <w:t>单位：人民币 万元</w:t>
      </w:r>
    </w:p>
    <w:tbl>
      <w:tblPr>
        <w:tblW w:w="5743" w:type="pct"/>
        <w:jc w:val="center"/>
        <w:tblLayout w:type="fixed"/>
        <w:tblLook w:val="04A0" w:firstRow="1" w:lastRow="0" w:firstColumn="1" w:lastColumn="0" w:noHBand="0" w:noVBand="1"/>
      </w:tblPr>
      <w:tblGrid>
        <w:gridCol w:w="1976"/>
        <w:gridCol w:w="711"/>
        <w:gridCol w:w="1137"/>
        <w:gridCol w:w="1140"/>
        <w:gridCol w:w="1274"/>
        <w:gridCol w:w="1133"/>
        <w:gridCol w:w="1140"/>
        <w:gridCol w:w="1133"/>
        <w:gridCol w:w="1278"/>
        <w:gridCol w:w="852"/>
        <w:gridCol w:w="1418"/>
        <w:gridCol w:w="1258"/>
        <w:gridCol w:w="727"/>
        <w:gridCol w:w="832"/>
      </w:tblGrid>
      <w:tr w:rsidR="003C6103" w14:paraId="1B34E639" w14:textId="77777777" w:rsidTr="009574B5">
        <w:trPr>
          <w:trHeight w:val="282"/>
          <w:jc w:val="center"/>
        </w:trPr>
        <w:tc>
          <w:tcPr>
            <w:tcW w:w="1550" w:type="pct"/>
            <w:gridSpan w:val="4"/>
            <w:tcBorders>
              <w:top w:val="single" w:sz="8" w:space="0" w:color="auto"/>
              <w:left w:val="single" w:sz="8" w:space="0" w:color="auto"/>
              <w:bottom w:val="single" w:sz="4" w:space="0" w:color="auto"/>
              <w:right w:val="single" w:sz="4" w:space="0" w:color="auto"/>
            </w:tcBorders>
            <w:vAlign w:val="center"/>
          </w:tcPr>
          <w:p w14:paraId="68C6044A"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募集资金</w:t>
            </w:r>
            <w:r>
              <w:rPr>
                <w:rFonts w:ascii="宋体" w:hAnsi="宋体"/>
                <w:color w:val="000000"/>
                <w:kern w:val="0"/>
                <w:sz w:val="20"/>
                <w:szCs w:val="20"/>
              </w:rPr>
              <w:t>总额</w:t>
            </w:r>
          </w:p>
        </w:tc>
        <w:tc>
          <w:tcPr>
            <w:tcW w:w="1108" w:type="pct"/>
            <w:gridSpan w:val="3"/>
            <w:tcBorders>
              <w:top w:val="single" w:sz="8" w:space="0" w:color="auto"/>
              <w:left w:val="nil"/>
              <w:bottom w:val="single" w:sz="4" w:space="0" w:color="auto"/>
              <w:right w:val="single" w:sz="4" w:space="0" w:color="auto"/>
            </w:tcBorders>
            <w:vAlign w:val="center"/>
          </w:tcPr>
          <w:p w14:paraId="0F9F7A87" w14:textId="77777777" w:rsidR="003C6103" w:rsidRDefault="00A64BA8">
            <w:pPr>
              <w:widowControl/>
              <w:ind w:leftChars="-66" w:left="8" w:hangingChars="70" w:hanging="147"/>
              <w:jc w:val="right"/>
            </w:pPr>
            <w:r>
              <w:t>41,266.29</w:t>
            </w:r>
            <w:r>
              <w:rPr>
                <w:rFonts w:hint="eastAsia"/>
              </w:rPr>
              <w:t xml:space="preserve">　</w:t>
            </w:r>
          </w:p>
        </w:tc>
        <w:tc>
          <w:tcPr>
            <w:tcW w:w="1855" w:type="pct"/>
            <w:gridSpan w:val="5"/>
            <w:tcBorders>
              <w:top w:val="single" w:sz="8" w:space="0" w:color="auto"/>
              <w:left w:val="nil"/>
              <w:bottom w:val="single" w:sz="4" w:space="0" w:color="auto"/>
              <w:right w:val="single" w:sz="4" w:space="0" w:color="auto"/>
            </w:tcBorders>
            <w:vAlign w:val="center"/>
          </w:tcPr>
          <w:p w14:paraId="742C593E"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本年度投入募集资金总额</w:t>
            </w:r>
          </w:p>
        </w:tc>
        <w:tc>
          <w:tcPr>
            <w:tcW w:w="487" w:type="pct"/>
            <w:gridSpan w:val="2"/>
            <w:tcBorders>
              <w:top w:val="single" w:sz="8" w:space="0" w:color="auto"/>
              <w:left w:val="nil"/>
              <w:bottom w:val="single" w:sz="4" w:space="0" w:color="auto"/>
              <w:right w:val="single" w:sz="8" w:space="0" w:color="000000"/>
            </w:tcBorders>
            <w:vAlign w:val="center"/>
          </w:tcPr>
          <w:p w14:paraId="6468954F" w14:textId="77777777" w:rsidR="003C6103" w:rsidRDefault="00A64BA8">
            <w:pPr>
              <w:widowControl/>
              <w:ind w:leftChars="-66" w:left="8" w:hangingChars="70" w:hanging="147"/>
              <w:jc w:val="right"/>
            </w:pPr>
            <w:r>
              <w:t>2,485.07</w:t>
            </w:r>
          </w:p>
        </w:tc>
      </w:tr>
      <w:tr w:rsidR="003C6103" w14:paraId="5B2F6BF0" w14:textId="77777777" w:rsidTr="009574B5">
        <w:trPr>
          <w:trHeight w:val="282"/>
          <w:jc w:val="center"/>
        </w:trPr>
        <w:tc>
          <w:tcPr>
            <w:tcW w:w="1550" w:type="pct"/>
            <w:gridSpan w:val="4"/>
            <w:tcBorders>
              <w:top w:val="single" w:sz="4" w:space="0" w:color="auto"/>
              <w:left w:val="single" w:sz="8" w:space="0" w:color="auto"/>
              <w:bottom w:val="single" w:sz="4" w:space="0" w:color="auto"/>
              <w:right w:val="single" w:sz="4" w:space="0" w:color="auto"/>
            </w:tcBorders>
            <w:vAlign w:val="center"/>
          </w:tcPr>
          <w:p w14:paraId="5770C91C"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变更用途的募集资金总额</w:t>
            </w:r>
          </w:p>
        </w:tc>
        <w:tc>
          <w:tcPr>
            <w:tcW w:w="1108" w:type="pct"/>
            <w:gridSpan w:val="3"/>
            <w:tcBorders>
              <w:top w:val="single" w:sz="4" w:space="0" w:color="auto"/>
              <w:left w:val="nil"/>
              <w:bottom w:val="single" w:sz="4" w:space="0" w:color="auto"/>
              <w:right w:val="single" w:sz="4" w:space="0" w:color="auto"/>
            </w:tcBorders>
            <w:vAlign w:val="center"/>
          </w:tcPr>
          <w:p w14:paraId="1CE01E0D" w14:textId="77777777" w:rsidR="003C6103" w:rsidRDefault="00A64BA8">
            <w:pPr>
              <w:widowControl/>
              <w:ind w:firstLineChars="200" w:firstLine="400"/>
              <w:jc w:val="right"/>
              <w:rPr>
                <w:rFonts w:ascii="宋体" w:hAnsi="宋体"/>
                <w:color w:val="000000"/>
                <w:kern w:val="0"/>
                <w:sz w:val="20"/>
                <w:szCs w:val="20"/>
              </w:rPr>
            </w:pPr>
            <w:r>
              <w:rPr>
                <w:rFonts w:ascii="宋体" w:hAnsi="宋体"/>
                <w:color w:val="000000"/>
                <w:kern w:val="0"/>
                <w:sz w:val="20"/>
                <w:szCs w:val="20"/>
              </w:rPr>
              <w:t>-</w:t>
            </w:r>
          </w:p>
        </w:tc>
        <w:tc>
          <w:tcPr>
            <w:tcW w:w="1855" w:type="pct"/>
            <w:gridSpan w:val="5"/>
            <w:vMerge w:val="restart"/>
            <w:tcBorders>
              <w:top w:val="single" w:sz="4" w:space="0" w:color="auto"/>
              <w:left w:val="single" w:sz="4" w:space="0" w:color="auto"/>
              <w:bottom w:val="single" w:sz="4" w:space="0" w:color="auto"/>
              <w:right w:val="single" w:sz="4" w:space="0" w:color="auto"/>
            </w:tcBorders>
            <w:vAlign w:val="center"/>
          </w:tcPr>
          <w:p w14:paraId="5CED9B42"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已累计投入募集资金总额</w:t>
            </w:r>
          </w:p>
        </w:tc>
        <w:tc>
          <w:tcPr>
            <w:tcW w:w="487" w:type="pct"/>
            <w:gridSpan w:val="2"/>
            <w:vMerge w:val="restart"/>
            <w:tcBorders>
              <w:top w:val="single" w:sz="4" w:space="0" w:color="auto"/>
              <w:left w:val="single" w:sz="4" w:space="0" w:color="auto"/>
              <w:bottom w:val="single" w:sz="4" w:space="0" w:color="auto"/>
              <w:right w:val="single" w:sz="8" w:space="0" w:color="000000"/>
            </w:tcBorders>
            <w:vAlign w:val="center"/>
          </w:tcPr>
          <w:p w14:paraId="226A1835" w14:textId="77777777" w:rsidR="003C6103" w:rsidRDefault="00A64BA8">
            <w:pPr>
              <w:widowControl/>
              <w:ind w:leftChars="-66" w:left="8" w:hangingChars="70" w:hanging="147"/>
              <w:jc w:val="right"/>
            </w:pPr>
            <w:r>
              <w:t>36,893.07</w:t>
            </w:r>
          </w:p>
        </w:tc>
      </w:tr>
      <w:tr w:rsidR="003C6103" w14:paraId="596C259A" w14:textId="77777777" w:rsidTr="009574B5">
        <w:trPr>
          <w:trHeight w:val="282"/>
          <w:jc w:val="center"/>
        </w:trPr>
        <w:tc>
          <w:tcPr>
            <w:tcW w:w="1550" w:type="pct"/>
            <w:gridSpan w:val="4"/>
            <w:tcBorders>
              <w:top w:val="single" w:sz="4" w:space="0" w:color="auto"/>
              <w:left w:val="single" w:sz="8" w:space="0" w:color="auto"/>
              <w:bottom w:val="single" w:sz="4" w:space="0" w:color="auto"/>
              <w:right w:val="single" w:sz="4" w:space="0" w:color="auto"/>
            </w:tcBorders>
            <w:vAlign w:val="center"/>
          </w:tcPr>
          <w:p w14:paraId="454CC95A"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变更用途的募集资金</w:t>
            </w:r>
          </w:p>
          <w:p w14:paraId="2DD56281"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总额比例</w:t>
            </w:r>
          </w:p>
        </w:tc>
        <w:tc>
          <w:tcPr>
            <w:tcW w:w="1108" w:type="pct"/>
            <w:gridSpan w:val="3"/>
            <w:tcBorders>
              <w:top w:val="single" w:sz="4" w:space="0" w:color="auto"/>
              <w:left w:val="nil"/>
              <w:bottom w:val="single" w:sz="4" w:space="0" w:color="auto"/>
              <w:right w:val="single" w:sz="4" w:space="0" w:color="auto"/>
            </w:tcBorders>
            <w:vAlign w:val="center"/>
          </w:tcPr>
          <w:p w14:paraId="6E30BC69" w14:textId="77777777" w:rsidR="003C6103" w:rsidRDefault="00A64BA8">
            <w:pPr>
              <w:widowControl/>
              <w:ind w:firstLineChars="200" w:firstLine="400"/>
              <w:jc w:val="right"/>
              <w:rPr>
                <w:rFonts w:ascii="宋体" w:hAnsi="宋体"/>
                <w:color w:val="000000"/>
                <w:kern w:val="0"/>
                <w:sz w:val="20"/>
                <w:szCs w:val="20"/>
              </w:rPr>
            </w:pPr>
            <w:r>
              <w:rPr>
                <w:rFonts w:ascii="宋体" w:hAnsi="宋体"/>
                <w:color w:val="000000"/>
                <w:kern w:val="0"/>
                <w:sz w:val="20"/>
                <w:szCs w:val="20"/>
              </w:rPr>
              <w:t>-</w:t>
            </w:r>
          </w:p>
        </w:tc>
        <w:tc>
          <w:tcPr>
            <w:tcW w:w="1855" w:type="pct"/>
            <w:gridSpan w:val="5"/>
            <w:vMerge/>
            <w:tcBorders>
              <w:top w:val="single" w:sz="4" w:space="0" w:color="auto"/>
              <w:left w:val="single" w:sz="4" w:space="0" w:color="auto"/>
              <w:bottom w:val="single" w:sz="4" w:space="0" w:color="auto"/>
              <w:right w:val="single" w:sz="4" w:space="0" w:color="auto"/>
            </w:tcBorders>
            <w:vAlign w:val="center"/>
          </w:tcPr>
          <w:p w14:paraId="5EB90845" w14:textId="77777777" w:rsidR="003C6103" w:rsidRDefault="003C6103">
            <w:pPr>
              <w:widowControl/>
              <w:ind w:firstLineChars="200" w:firstLine="400"/>
              <w:jc w:val="left"/>
              <w:rPr>
                <w:rFonts w:ascii="宋体" w:hAnsi="宋体"/>
                <w:color w:val="000000"/>
                <w:kern w:val="0"/>
                <w:sz w:val="20"/>
                <w:szCs w:val="20"/>
              </w:rPr>
            </w:pPr>
          </w:p>
        </w:tc>
        <w:tc>
          <w:tcPr>
            <w:tcW w:w="487" w:type="pct"/>
            <w:gridSpan w:val="2"/>
            <w:vMerge/>
            <w:tcBorders>
              <w:top w:val="single" w:sz="4" w:space="0" w:color="auto"/>
              <w:left w:val="single" w:sz="4" w:space="0" w:color="auto"/>
              <w:bottom w:val="single" w:sz="4" w:space="0" w:color="auto"/>
              <w:right w:val="single" w:sz="8" w:space="0" w:color="000000"/>
            </w:tcBorders>
            <w:vAlign w:val="center"/>
          </w:tcPr>
          <w:p w14:paraId="7B7F3048" w14:textId="77777777" w:rsidR="003C6103" w:rsidRDefault="003C6103">
            <w:pPr>
              <w:widowControl/>
              <w:ind w:firstLineChars="200" w:firstLine="400"/>
              <w:jc w:val="left"/>
              <w:rPr>
                <w:rFonts w:ascii="宋体" w:hAnsi="宋体"/>
                <w:color w:val="000000"/>
                <w:kern w:val="0"/>
                <w:sz w:val="20"/>
                <w:szCs w:val="20"/>
              </w:rPr>
            </w:pPr>
          </w:p>
        </w:tc>
      </w:tr>
      <w:tr w:rsidR="003C6103" w14:paraId="586AAE13" w14:textId="77777777" w:rsidTr="009574B5">
        <w:trPr>
          <w:trHeight w:val="1400"/>
          <w:jc w:val="center"/>
        </w:trPr>
        <w:tc>
          <w:tcPr>
            <w:tcW w:w="617" w:type="pct"/>
            <w:tcBorders>
              <w:top w:val="nil"/>
              <w:left w:val="single" w:sz="8" w:space="0" w:color="auto"/>
              <w:bottom w:val="nil"/>
              <w:right w:val="single" w:sz="4" w:space="0" w:color="auto"/>
            </w:tcBorders>
            <w:vAlign w:val="center"/>
          </w:tcPr>
          <w:p w14:paraId="24EB7112"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承诺投资项目</w:t>
            </w:r>
          </w:p>
        </w:tc>
        <w:tc>
          <w:tcPr>
            <w:tcW w:w="222" w:type="pct"/>
            <w:tcBorders>
              <w:top w:val="nil"/>
              <w:left w:val="nil"/>
              <w:bottom w:val="nil"/>
              <w:right w:val="single" w:sz="4" w:space="0" w:color="auto"/>
            </w:tcBorders>
            <w:vAlign w:val="center"/>
          </w:tcPr>
          <w:p w14:paraId="775D7722"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已变更项目，含部分变更（如有）</w:t>
            </w:r>
          </w:p>
        </w:tc>
        <w:tc>
          <w:tcPr>
            <w:tcW w:w="355" w:type="pct"/>
            <w:tcBorders>
              <w:top w:val="nil"/>
              <w:left w:val="nil"/>
              <w:bottom w:val="nil"/>
              <w:right w:val="single" w:sz="4" w:space="0" w:color="auto"/>
            </w:tcBorders>
            <w:vAlign w:val="center"/>
          </w:tcPr>
          <w:p w14:paraId="57B04B03"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募集资金承诺投资总额</w:t>
            </w:r>
          </w:p>
        </w:tc>
        <w:tc>
          <w:tcPr>
            <w:tcW w:w="356" w:type="pct"/>
            <w:tcBorders>
              <w:top w:val="nil"/>
              <w:left w:val="nil"/>
              <w:bottom w:val="nil"/>
              <w:right w:val="single" w:sz="4" w:space="0" w:color="auto"/>
            </w:tcBorders>
            <w:vAlign w:val="center"/>
          </w:tcPr>
          <w:p w14:paraId="213A8F14"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调整后投资总额</w:t>
            </w:r>
          </w:p>
        </w:tc>
        <w:tc>
          <w:tcPr>
            <w:tcW w:w="398" w:type="pct"/>
            <w:tcBorders>
              <w:top w:val="single" w:sz="4" w:space="0" w:color="auto"/>
              <w:left w:val="nil"/>
              <w:bottom w:val="single" w:sz="4" w:space="0" w:color="auto"/>
              <w:right w:val="single" w:sz="4" w:space="0" w:color="auto"/>
            </w:tcBorders>
            <w:vAlign w:val="center"/>
          </w:tcPr>
          <w:p w14:paraId="5E8FB5B3" w14:textId="77777777" w:rsidR="003C6103" w:rsidRDefault="00A64BA8">
            <w:pPr>
              <w:widowControl/>
              <w:rPr>
                <w:rFonts w:ascii="宋体" w:hAnsi="宋体"/>
                <w:color w:val="000000"/>
                <w:kern w:val="0"/>
                <w:sz w:val="20"/>
                <w:szCs w:val="20"/>
              </w:rPr>
            </w:pPr>
            <w:r>
              <w:rPr>
                <w:rFonts w:ascii="宋体" w:hAnsi="宋体" w:hint="eastAsia"/>
                <w:color w:val="000000"/>
                <w:kern w:val="0"/>
                <w:sz w:val="20"/>
                <w:szCs w:val="20"/>
              </w:rPr>
              <w:t>变更后承诺投资金额</w:t>
            </w:r>
          </w:p>
        </w:tc>
        <w:tc>
          <w:tcPr>
            <w:tcW w:w="354" w:type="pct"/>
            <w:tcBorders>
              <w:top w:val="single" w:sz="4" w:space="0" w:color="auto"/>
              <w:left w:val="single" w:sz="4" w:space="0" w:color="auto"/>
              <w:bottom w:val="single" w:sz="4" w:space="0" w:color="auto"/>
              <w:right w:val="single" w:sz="4" w:space="0" w:color="auto"/>
            </w:tcBorders>
            <w:vAlign w:val="center"/>
          </w:tcPr>
          <w:p w14:paraId="4A3A8026"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截至期末承诺投入金额(1)</w:t>
            </w:r>
          </w:p>
        </w:tc>
        <w:tc>
          <w:tcPr>
            <w:tcW w:w="356" w:type="pct"/>
            <w:tcBorders>
              <w:top w:val="nil"/>
              <w:left w:val="nil"/>
              <w:bottom w:val="nil"/>
              <w:right w:val="single" w:sz="4" w:space="0" w:color="auto"/>
            </w:tcBorders>
            <w:vAlign w:val="center"/>
          </w:tcPr>
          <w:p w14:paraId="41530FC4"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本年度投入金额</w:t>
            </w:r>
          </w:p>
        </w:tc>
        <w:tc>
          <w:tcPr>
            <w:tcW w:w="354" w:type="pct"/>
            <w:tcBorders>
              <w:top w:val="nil"/>
              <w:left w:val="nil"/>
              <w:bottom w:val="nil"/>
              <w:right w:val="single" w:sz="4" w:space="0" w:color="auto"/>
            </w:tcBorders>
            <w:vAlign w:val="center"/>
          </w:tcPr>
          <w:p w14:paraId="2A90A381"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截至期末累计投入金额(2)</w:t>
            </w:r>
          </w:p>
        </w:tc>
        <w:tc>
          <w:tcPr>
            <w:tcW w:w="399" w:type="pct"/>
            <w:tcBorders>
              <w:top w:val="nil"/>
              <w:left w:val="nil"/>
              <w:bottom w:val="nil"/>
              <w:right w:val="single" w:sz="4" w:space="0" w:color="auto"/>
            </w:tcBorders>
            <w:vAlign w:val="center"/>
          </w:tcPr>
          <w:p w14:paraId="09DD426A"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截至期末累计投入金额与承诺投入金额的差额(3)＝(2)-(1)</w:t>
            </w:r>
          </w:p>
        </w:tc>
        <w:tc>
          <w:tcPr>
            <w:tcW w:w="266" w:type="pct"/>
            <w:tcBorders>
              <w:top w:val="nil"/>
              <w:left w:val="nil"/>
              <w:bottom w:val="nil"/>
              <w:right w:val="single" w:sz="4" w:space="0" w:color="auto"/>
            </w:tcBorders>
            <w:vAlign w:val="center"/>
          </w:tcPr>
          <w:p w14:paraId="084998FB"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截至期末投入进度（%）(4)＝(2)/(1)</w:t>
            </w:r>
          </w:p>
        </w:tc>
        <w:tc>
          <w:tcPr>
            <w:tcW w:w="443" w:type="pct"/>
            <w:tcBorders>
              <w:top w:val="nil"/>
              <w:left w:val="nil"/>
              <w:bottom w:val="nil"/>
              <w:right w:val="single" w:sz="4" w:space="0" w:color="auto"/>
            </w:tcBorders>
            <w:vAlign w:val="center"/>
          </w:tcPr>
          <w:p w14:paraId="0A7E78B4"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调整后项目达到预定可使用状态日期</w:t>
            </w:r>
          </w:p>
        </w:tc>
        <w:tc>
          <w:tcPr>
            <w:tcW w:w="393" w:type="pct"/>
            <w:tcBorders>
              <w:top w:val="nil"/>
              <w:left w:val="nil"/>
              <w:bottom w:val="nil"/>
              <w:right w:val="single" w:sz="4" w:space="0" w:color="auto"/>
            </w:tcBorders>
            <w:vAlign w:val="center"/>
          </w:tcPr>
          <w:p w14:paraId="30E9489D"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本年度实现的效益</w:t>
            </w:r>
          </w:p>
        </w:tc>
        <w:tc>
          <w:tcPr>
            <w:tcW w:w="227" w:type="pct"/>
            <w:tcBorders>
              <w:top w:val="nil"/>
              <w:left w:val="nil"/>
              <w:bottom w:val="nil"/>
              <w:right w:val="single" w:sz="4" w:space="0" w:color="auto"/>
            </w:tcBorders>
            <w:vAlign w:val="center"/>
          </w:tcPr>
          <w:p w14:paraId="009383DC"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是否达到预计效益</w:t>
            </w:r>
          </w:p>
        </w:tc>
        <w:tc>
          <w:tcPr>
            <w:tcW w:w="260" w:type="pct"/>
            <w:tcBorders>
              <w:top w:val="nil"/>
              <w:left w:val="nil"/>
              <w:bottom w:val="nil"/>
              <w:right w:val="single" w:sz="8" w:space="0" w:color="auto"/>
            </w:tcBorders>
            <w:vAlign w:val="center"/>
          </w:tcPr>
          <w:p w14:paraId="363633B6"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项目可行性是否发生重大变化</w:t>
            </w:r>
          </w:p>
        </w:tc>
      </w:tr>
      <w:tr w:rsidR="003C6103" w14:paraId="34149D59" w14:textId="77777777" w:rsidTr="009574B5">
        <w:trPr>
          <w:trHeight w:val="282"/>
          <w:jc w:val="center"/>
        </w:trPr>
        <w:tc>
          <w:tcPr>
            <w:tcW w:w="617" w:type="pct"/>
            <w:tcBorders>
              <w:top w:val="single" w:sz="4" w:space="0" w:color="auto"/>
              <w:left w:val="single" w:sz="8" w:space="0" w:color="auto"/>
              <w:bottom w:val="single" w:sz="4" w:space="0" w:color="auto"/>
              <w:right w:val="single" w:sz="4" w:space="0" w:color="auto"/>
            </w:tcBorders>
            <w:vAlign w:val="center"/>
          </w:tcPr>
          <w:p w14:paraId="0FA4F5DB" w14:textId="77777777" w:rsidR="003C6103" w:rsidRDefault="00A64BA8">
            <w:pPr>
              <w:widowControl/>
              <w:jc w:val="left"/>
              <w:rPr>
                <w:rFonts w:ascii="宋体" w:hAnsi="宋体"/>
                <w:color w:val="000000"/>
                <w:kern w:val="0"/>
                <w:sz w:val="20"/>
                <w:szCs w:val="20"/>
              </w:rPr>
            </w:pPr>
            <w:r>
              <w:rPr>
                <w:rFonts w:ascii="宋体" w:hAnsi="宋体" w:hint="eastAsia"/>
                <w:color w:val="000000"/>
                <w:kern w:val="0"/>
                <w:sz w:val="20"/>
                <w:szCs w:val="20"/>
              </w:rPr>
              <w:t>研发总部项目</w:t>
            </w:r>
          </w:p>
        </w:tc>
        <w:tc>
          <w:tcPr>
            <w:tcW w:w="222" w:type="pct"/>
            <w:tcBorders>
              <w:top w:val="single" w:sz="4" w:space="0" w:color="auto"/>
              <w:left w:val="nil"/>
              <w:bottom w:val="single" w:sz="4" w:space="0" w:color="auto"/>
              <w:right w:val="single" w:sz="4" w:space="0" w:color="auto"/>
            </w:tcBorders>
            <w:vAlign w:val="center"/>
          </w:tcPr>
          <w:p w14:paraId="46789C10"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注3</w:t>
            </w:r>
          </w:p>
        </w:tc>
        <w:tc>
          <w:tcPr>
            <w:tcW w:w="355" w:type="pct"/>
            <w:tcBorders>
              <w:top w:val="single" w:sz="4" w:space="0" w:color="auto"/>
              <w:left w:val="nil"/>
              <w:bottom w:val="single" w:sz="4" w:space="0" w:color="auto"/>
              <w:right w:val="single" w:sz="4" w:space="0" w:color="auto"/>
            </w:tcBorders>
            <w:vAlign w:val="center"/>
          </w:tcPr>
          <w:p w14:paraId="1C07F2EC" w14:textId="77777777" w:rsidR="003C6103" w:rsidRDefault="00A64BA8">
            <w:pPr>
              <w:widowControl/>
              <w:jc w:val="left"/>
              <w:rPr>
                <w:rFonts w:ascii="宋体" w:hAnsi="宋体"/>
                <w:color w:val="000000"/>
                <w:kern w:val="0"/>
                <w:sz w:val="20"/>
                <w:szCs w:val="20"/>
              </w:rPr>
            </w:pPr>
            <w:r>
              <w:t>6,653.88</w:t>
            </w:r>
          </w:p>
        </w:tc>
        <w:tc>
          <w:tcPr>
            <w:tcW w:w="356" w:type="pct"/>
            <w:tcBorders>
              <w:top w:val="single" w:sz="4" w:space="0" w:color="auto"/>
              <w:left w:val="nil"/>
              <w:bottom w:val="single" w:sz="4" w:space="0" w:color="auto"/>
              <w:right w:val="single" w:sz="4" w:space="0" w:color="auto"/>
            </w:tcBorders>
            <w:vAlign w:val="center"/>
          </w:tcPr>
          <w:p w14:paraId="77FF0ACB" w14:textId="77777777" w:rsidR="003C6103" w:rsidRDefault="00A64BA8">
            <w:pPr>
              <w:widowControl/>
              <w:jc w:val="left"/>
              <w:rPr>
                <w:rFonts w:ascii="宋体" w:hAnsi="宋体"/>
                <w:color w:val="000000"/>
                <w:kern w:val="0"/>
                <w:sz w:val="20"/>
                <w:szCs w:val="20"/>
              </w:rPr>
            </w:pPr>
            <w:r>
              <w:t>6,653.88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E4DFD65" w14:textId="77777777" w:rsidR="003C6103" w:rsidRDefault="00A64BA8">
            <w:pPr>
              <w:widowControl/>
              <w:jc w:val="left"/>
              <w:rPr>
                <w:rFonts w:ascii="宋体" w:hAnsi="宋体"/>
                <w:color w:val="000000"/>
                <w:kern w:val="0"/>
                <w:sz w:val="20"/>
                <w:szCs w:val="20"/>
              </w:rPr>
            </w:pPr>
            <w:r>
              <w:t>6,653.88</w:t>
            </w:r>
          </w:p>
        </w:tc>
        <w:tc>
          <w:tcPr>
            <w:tcW w:w="354" w:type="pct"/>
            <w:tcBorders>
              <w:top w:val="single" w:sz="4" w:space="0" w:color="auto"/>
              <w:left w:val="single" w:sz="4" w:space="0" w:color="auto"/>
              <w:bottom w:val="single" w:sz="4" w:space="0" w:color="auto"/>
              <w:right w:val="single" w:sz="4" w:space="0" w:color="auto"/>
            </w:tcBorders>
            <w:vAlign w:val="center"/>
          </w:tcPr>
          <w:p w14:paraId="60FEB1AE" w14:textId="77777777" w:rsidR="003C6103" w:rsidRDefault="00A64BA8">
            <w:pPr>
              <w:widowControl/>
              <w:jc w:val="left"/>
              <w:rPr>
                <w:rFonts w:ascii="宋体" w:hAnsi="宋体"/>
                <w:color w:val="000000"/>
                <w:kern w:val="0"/>
                <w:sz w:val="20"/>
                <w:szCs w:val="20"/>
              </w:rPr>
            </w:pPr>
            <w:r>
              <w:t>6,653.88</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5F33D93" w14:textId="77777777" w:rsidR="003C6103" w:rsidRDefault="00A64BA8">
            <w:pPr>
              <w:widowControl/>
              <w:jc w:val="left"/>
              <w:rPr>
                <w:rFonts w:ascii="宋体" w:hAnsi="宋体"/>
                <w:color w:val="000000"/>
                <w:kern w:val="0"/>
                <w:sz w:val="20"/>
                <w:szCs w:val="20"/>
              </w:rPr>
            </w:pPr>
            <w:r>
              <w:t>2,082.00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F8DF050" w14:textId="77777777" w:rsidR="003C6103" w:rsidRDefault="00A64BA8">
            <w:pPr>
              <w:widowControl/>
              <w:jc w:val="left"/>
              <w:rPr>
                <w:rFonts w:ascii="宋体" w:hAnsi="宋体"/>
                <w:color w:val="000000"/>
                <w:kern w:val="0"/>
                <w:sz w:val="20"/>
                <w:szCs w:val="20"/>
              </w:rPr>
            </w:pPr>
            <w:r>
              <w:t>6,819.86</w:t>
            </w:r>
          </w:p>
        </w:tc>
        <w:tc>
          <w:tcPr>
            <w:tcW w:w="399" w:type="pct"/>
            <w:tcBorders>
              <w:top w:val="single" w:sz="4" w:space="0" w:color="auto"/>
              <w:left w:val="nil"/>
              <w:bottom w:val="single" w:sz="4" w:space="0" w:color="auto"/>
              <w:right w:val="single" w:sz="4" w:space="0" w:color="auto"/>
            </w:tcBorders>
            <w:vAlign w:val="center"/>
          </w:tcPr>
          <w:p w14:paraId="03492AF2" w14:textId="77777777" w:rsidR="003C6103" w:rsidRDefault="00A64BA8">
            <w:pPr>
              <w:widowControl/>
              <w:jc w:val="left"/>
              <w:rPr>
                <w:rFonts w:ascii="宋体" w:hAnsi="宋体"/>
                <w:color w:val="000000"/>
                <w:kern w:val="0"/>
                <w:sz w:val="20"/>
                <w:szCs w:val="20"/>
              </w:rPr>
            </w:pPr>
            <w:r>
              <w:t>165.98</w:t>
            </w:r>
          </w:p>
        </w:tc>
        <w:tc>
          <w:tcPr>
            <w:tcW w:w="266" w:type="pct"/>
            <w:tcBorders>
              <w:top w:val="single" w:sz="4" w:space="0" w:color="auto"/>
              <w:left w:val="nil"/>
              <w:bottom w:val="single" w:sz="4" w:space="0" w:color="auto"/>
              <w:right w:val="single" w:sz="4" w:space="0" w:color="auto"/>
            </w:tcBorders>
            <w:vAlign w:val="center"/>
          </w:tcPr>
          <w:p w14:paraId="29013F63" w14:textId="77777777" w:rsidR="003C6103" w:rsidRDefault="00A64BA8">
            <w:pPr>
              <w:widowControl/>
              <w:jc w:val="left"/>
              <w:rPr>
                <w:rFonts w:ascii="宋体" w:hAnsi="宋体"/>
                <w:color w:val="000000"/>
                <w:kern w:val="0"/>
                <w:sz w:val="20"/>
                <w:szCs w:val="20"/>
              </w:rPr>
            </w:pPr>
            <w:r>
              <w:t>102.49</w:t>
            </w:r>
          </w:p>
        </w:tc>
        <w:tc>
          <w:tcPr>
            <w:tcW w:w="443" w:type="pct"/>
            <w:tcBorders>
              <w:top w:val="single" w:sz="4" w:space="0" w:color="auto"/>
              <w:left w:val="nil"/>
              <w:bottom w:val="single" w:sz="4" w:space="0" w:color="auto"/>
              <w:right w:val="single" w:sz="4" w:space="0" w:color="auto"/>
            </w:tcBorders>
            <w:vAlign w:val="center"/>
          </w:tcPr>
          <w:p w14:paraId="2FE978A8" w14:textId="77777777" w:rsidR="003C6103" w:rsidRDefault="00A64BA8">
            <w:pPr>
              <w:widowControl/>
              <w:adjustRightInd w:val="0"/>
              <w:snapToGrid w:val="0"/>
              <w:jc w:val="center"/>
              <w:rPr>
                <w:rFonts w:ascii="宋体" w:hAnsi="宋体"/>
                <w:color w:val="000000"/>
                <w:kern w:val="0"/>
                <w:sz w:val="20"/>
                <w:szCs w:val="20"/>
              </w:rPr>
            </w:pPr>
            <w:r>
              <w:rPr>
                <w:szCs w:val="21"/>
              </w:rPr>
              <w:t>2025</w:t>
            </w:r>
            <w:r>
              <w:rPr>
                <w:szCs w:val="21"/>
              </w:rPr>
              <w:t>年</w:t>
            </w:r>
            <w:r>
              <w:rPr>
                <w:szCs w:val="21"/>
              </w:rPr>
              <w:t>6</w:t>
            </w:r>
            <w:r>
              <w:rPr>
                <w:szCs w:val="21"/>
              </w:rPr>
              <w:t>月</w:t>
            </w:r>
          </w:p>
        </w:tc>
        <w:tc>
          <w:tcPr>
            <w:tcW w:w="393" w:type="pct"/>
            <w:tcBorders>
              <w:top w:val="single" w:sz="4" w:space="0" w:color="auto"/>
              <w:left w:val="nil"/>
              <w:bottom w:val="single" w:sz="4" w:space="0" w:color="auto"/>
              <w:right w:val="single" w:sz="4" w:space="0" w:color="auto"/>
            </w:tcBorders>
            <w:shd w:val="clear" w:color="auto" w:fill="auto"/>
            <w:vAlign w:val="center"/>
          </w:tcPr>
          <w:p w14:paraId="2AC69EA6" w14:textId="77777777" w:rsidR="003C6103" w:rsidRDefault="00A64BA8">
            <w:pPr>
              <w:widowControl/>
              <w:ind w:firstLineChars="55" w:firstLine="110"/>
              <w:jc w:val="center"/>
              <w:rPr>
                <w:rFonts w:ascii="宋体" w:hAnsi="宋体"/>
                <w:color w:val="000000"/>
                <w:kern w:val="0"/>
                <w:sz w:val="20"/>
                <w:szCs w:val="20"/>
                <w:highlight w:val="yellow"/>
              </w:rPr>
            </w:pPr>
            <w:r>
              <w:rPr>
                <w:rFonts w:ascii="宋体" w:hAnsi="宋体" w:hint="eastAsia"/>
                <w:color w:val="000000"/>
                <w:kern w:val="0"/>
                <w:sz w:val="20"/>
                <w:szCs w:val="20"/>
              </w:rPr>
              <w:t>不适用</w:t>
            </w:r>
          </w:p>
        </w:tc>
        <w:tc>
          <w:tcPr>
            <w:tcW w:w="227" w:type="pct"/>
            <w:tcBorders>
              <w:top w:val="single" w:sz="4" w:space="0" w:color="auto"/>
              <w:left w:val="nil"/>
              <w:bottom w:val="single" w:sz="4" w:space="0" w:color="auto"/>
              <w:right w:val="single" w:sz="4" w:space="0" w:color="auto"/>
            </w:tcBorders>
            <w:vAlign w:val="center"/>
          </w:tcPr>
          <w:p w14:paraId="20C10313"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不适用</w:t>
            </w:r>
          </w:p>
        </w:tc>
        <w:tc>
          <w:tcPr>
            <w:tcW w:w="260" w:type="pct"/>
            <w:tcBorders>
              <w:top w:val="single" w:sz="4" w:space="0" w:color="auto"/>
              <w:left w:val="nil"/>
              <w:bottom w:val="single" w:sz="4" w:space="0" w:color="auto"/>
              <w:right w:val="single" w:sz="8" w:space="0" w:color="auto"/>
            </w:tcBorders>
            <w:vAlign w:val="center"/>
          </w:tcPr>
          <w:p w14:paraId="279FAF4B"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否</w:t>
            </w:r>
          </w:p>
        </w:tc>
      </w:tr>
      <w:tr w:rsidR="003C6103" w14:paraId="3FA81D41" w14:textId="77777777" w:rsidTr="009574B5">
        <w:trPr>
          <w:trHeight w:val="282"/>
          <w:jc w:val="center"/>
        </w:trPr>
        <w:tc>
          <w:tcPr>
            <w:tcW w:w="617" w:type="pct"/>
            <w:tcBorders>
              <w:top w:val="single" w:sz="4" w:space="0" w:color="auto"/>
              <w:left w:val="single" w:sz="8" w:space="0" w:color="auto"/>
              <w:bottom w:val="single" w:sz="4" w:space="0" w:color="auto"/>
              <w:right w:val="single" w:sz="4" w:space="0" w:color="auto"/>
            </w:tcBorders>
            <w:vAlign w:val="center"/>
          </w:tcPr>
          <w:p w14:paraId="15E535A7" w14:textId="77777777" w:rsidR="003C6103" w:rsidRDefault="00A64BA8">
            <w:pPr>
              <w:widowControl/>
              <w:jc w:val="left"/>
              <w:rPr>
                <w:rFonts w:ascii="宋体" w:hAnsi="宋体"/>
                <w:color w:val="000000"/>
                <w:kern w:val="0"/>
                <w:sz w:val="20"/>
                <w:szCs w:val="20"/>
              </w:rPr>
            </w:pPr>
            <w:r>
              <w:rPr>
                <w:rFonts w:ascii="宋体" w:hAnsi="宋体"/>
                <w:color w:val="000000"/>
                <w:kern w:val="0"/>
                <w:sz w:val="20"/>
                <w:szCs w:val="20"/>
              </w:rPr>
              <w:t>4G及NB无线通信模块和解决方案研发及产业化项目</w:t>
            </w:r>
          </w:p>
        </w:tc>
        <w:tc>
          <w:tcPr>
            <w:tcW w:w="222" w:type="pct"/>
            <w:tcBorders>
              <w:top w:val="single" w:sz="4" w:space="0" w:color="auto"/>
              <w:left w:val="nil"/>
              <w:bottom w:val="single" w:sz="4" w:space="0" w:color="auto"/>
              <w:right w:val="single" w:sz="4" w:space="0" w:color="auto"/>
            </w:tcBorders>
            <w:vAlign w:val="center"/>
          </w:tcPr>
          <w:p w14:paraId="154804BD"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注3</w:t>
            </w:r>
          </w:p>
        </w:tc>
        <w:tc>
          <w:tcPr>
            <w:tcW w:w="355" w:type="pct"/>
            <w:tcBorders>
              <w:top w:val="single" w:sz="4" w:space="0" w:color="auto"/>
              <w:left w:val="nil"/>
              <w:bottom w:val="single" w:sz="4" w:space="0" w:color="auto"/>
              <w:right w:val="single" w:sz="4" w:space="0" w:color="auto"/>
            </w:tcBorders>
            <w:vAlign w:val="center"/>
          </w:tcPr>
          <w:p w14:paraId="06EA7B90" w14:textId="77777777" w:rsidR="003C6103" w:rsidRDefault="00A64BA8">
            <w:pPr>
              <w:widowControl/>
              <w:jc w:val="left"/>
              <w:rPr>
                <w:rFonts w:ascii="宋体" w:hAnsi="宋体"/>
                <w:color w:val="000000"/>
                <w:kern w:val="0"/>
                <w:sz w:val="20"/>
                <w:szCs w:val="20"/>
              </w:rPr>
            </w:pPr>
            <w:r>
              <w:t>11,748.87</w:t>
            </w:r>
          </w:p>
        </w:tc>
        <w:tc>
          <w:tcPr>
            <w:tcW w:w="356" w:type="pct"/>
            <w:tcBorders>
              <w:top w:val="single" w:sz="4" w:space="0" w:color="auto"/>
              <w:left w:val="nil"/>
              <w:bottom w:val="single" w:sz="4" w:space="0" w:color="auto"/>
              <w:right w:val="single" w:sz="4" w:space="0" w:color="auto"/>
            </w:tcBorders>
            <w:vAlign w:val="center"/>
          </w:tcPr>
          <w:p w14:paraId="6C92FFED" w14:textId="77777777" w:rsidR="003C6103" w:rsidRDefault="00A64BA8">
            <w:pPr>
              <w:widowControl/>
              <w:jc w:val="left"/>
              <w:rPr>
                <w:rFonts w:ascii="宋体" w:hAnsi="宋体"/>
                <w:color w:val="000000"/>
                <w:kern w:val="0"/>
                <w:sz w:val="20"/>
                <w:szCs w:val="20"/>
              </w:rPr>
            </w:pPr>
            <w:r>
              <w:t>5,394.90</w:t>
            </w:r>
          </w:p>
        </w:tc>
        <w:tc>
          <w:tcPr>
            <w:tcW w:w="398" w:type="pct"/>
            <w:tcBorders>
              <w:top w:val="nil"/>
              <w:left w:val="single" w:sz="4" w:space="0" w:color="auto"/>
              <w:bottom w:val="single" w:sz="4" w:space="0" w:color="auto"/>
              <w:right w:val="single" w:sz="4" w:space="0" w:color="auto"/>
            </w:tcBorders>
            <w:shd w:val="clear" w:color="auto" w:fill="auto"/>
            <w:vAlign w:val="center"/>
          </w:tcPr>
          <w:p w14:paraId="5E712546" w14:textId="77777777" w:rsidR="003C6103" w:rsidRDefault="00A64BA8">
            <w:pPr>
              <w:jc w:val="left"/>
              <w:rPr>
                <w:rFonts w:ascii="宋体" w:hAnsi="宋体"/>
                <w:color w:val="000000"/>
                <w:kern w:val="0"/>
                <w:sz w:val="20"/>
                <w:szCs w:val="20"/>
              </w:rPr>
            </w:pPr>
            <w:r>
              <w:t>7,415.47</w:t>
            </w:r>
          </w:p>
        </w:tc>
        <w:tc>
          <w:tcPr>
            <w:tcW w:w="354" w:type="pct"/>
            <w:tcBorders>
              <w:top w:val="single" w:sz="4" w:space="0" w:color="auto"/>
              <w:left w:val="single" w:sz="4" w:space="0" w:color="auto"/>
              <w:bottom w:val="single" w:sz="4" w:space="0" w:color="auto"/>
              <w:right w:val="single" w:sz="4" w:space="0" w:color="auto"/>
            </w:tcBorders>
            <w:vAlign w:val="center"/>
          </w:tcPr>
          <w:p w14:paraId="35AFEA23" w14:textId="77777777" w:rsidR="003C6103" w:rsidRDefault="00A64BA8">
            <w:pPr>
              <w:widowControl/>
              <w:jc w:val="left"/>
              <w:rPr>
                <w:rFonts w:ascii="宋体" w:hAnsi="宋体"/>
                <w:color w:val="000000"/>
                <w:kern w:val="0"/>
                <w:sz w:val="20"/>
                <w:szCs w:val="20"/>
              </w:rPr>
            </w:pPr>
            <w:r>
              <w:t>7,415.47</w:t>
            </w:r>
          </w:p>
        </w:tc>
        <w:tc>
          <w:tcPr>
            <w:tcW w:w="356" w:type="pct"/>
            <w:tcBorders>
              <w:top w:val="nil"/>
              <w:left w:val="single" w:sz="4" w:space="0" w:color="auto"/>
              <w:bottom w:val="single" w:sz="4" w:space="0" w:color="auto"/>
              <w:right w:val="single" w:sz="4" w:space="0" w:color="auto"/>
            </w:tcBorders>
            <w:shd w:val="clear" w:color="auto" w:fill="auto"/>
            <w:vAlign w:val="center"/>
          </w:tcPr>
          <w:p w14:paraId="38B61649" w14:textId="77777777" w:rsidR="003C6103" w:rsidRDefault="00A64BA8">
            <w:pPr>
              <w:widowControl/>
              <w:jc w:val="left"/>
              <w:rPr>
                <w:rFonts w:ascii="宋体" w:hAnsi="宋体"/>
                <w:color w:val="000000"/>
                <w:kern w:val="0"/>
                <w:sz w:val="20"/>
                <w:szCs w:val="20"/>
              </w:rPr>
            </w:pPr>
            <w:r>
              <w:t>-</w:t>
            </w:r>
          </w:p>
        </w:tc>
        <w:tc>
          <w:tcPr>
            <w:tcW w:w="354" w:type="pct"/>
            <w:tcBorders>
              <w:top w:val="nil"/>
              <w:left w:val="single" w:sz="4" w:space="0" w:color="auto"/>
              <w:bottom w:val="single" w:sz="4" w:space="0" w:color="auto"/>
              <w:right w:val="single" w:sz="4" w:space="0" w:color="auto"/>
            </w:tcBorders>
            <w:shd w:val="clear" w:color="auto" w:fill="auto"/>
            <w:vAlign w:val="center"/>
          </w:tcPr>
          <w:p w14:paraId="3C81B2A1" w14:textId="77777777" w:rsidR="003C6103" w:rsidRDefault="00A64BA8">
            <w:pPr>
              <w:jc w:val="left"/>
              <w:rPr>
                <w:rFonts w:ascii="宋体" w:hAnsi="宋体"/>
                <w:color w:val="000000"/>
                <w:kern w:val="0"/>
                <w:sz w:val="20"/>
                <w:szCs w:val="20"/>
              </w:rPr>
            </w:pPr>
            <w:r>
              <w:t>7,596.08</w:t>
            </w:r>
          </w:p>
        </w:tc>
        <w:tc>
          <w:tcPr>
            <w:tcW w:w="399" w:type="pct"/>
            <w:tcBorders>
              <w:top w:val="single" w:sz="4" w:space="0" w:color="auto"/>
              <w:left w:val="nil"/>
              <w:bottom w:val="single" w:sz="4" w:space="0" w:color="auto"/>
              <w:right w:val="single" w:sz="4" w:space="0" w:color="auto"/>
            </w:tcBorders>
            <w:vAlign w:val="center"/>
          </w:tcPr>
          <w:p w14:paraId="56AEA899" w14:textId="77777777" w:rsidR="003C6103" w:rsidRDefault="00A64BA8">
            <w:pPr>
              <w:widowControl/>
              <w:jc w:val="left"/>
              <w:rPr>
                <w:rFonts w:ascii="宋体" w:hAnsi="宋体"/>
                <w:color w:val="000000"/>
                <w:kern w:val="0"/>
                <w:sz w:val="20"/>
                <w:szCs w:val="20"/>
              </w:rPr>
            </w:pPr>
            <w:r>
              <w:t>180.61</w:t>
            </w:r>
          </w:p>
        </w:tc>
        <w:tc>
          <w:tcPr>
            <w:tcW w:w="266" w:type="pct"/>
            <w:tcBorders>
              <w:top w:val="single" w:sz="4" w:space="0" w:color="auto"/>
              <w:left w:val="nil"/>
              <w:bottom w:val="single" w:sz="4" w:space="0" w:color="auto"/>
              <w:right w:val="single" w:sz="4" w:space="0" w:color="auto"/>
            </w:tcBorders>
            <w:vAlign w:val="center"/>
          </w:tcPr>
          <w:p w14:paraId="0586D4D2" w14:textId="77777777" w:rsidR="003C6103" w:rsidRDefault="00A64BA8">
            <w:pPr>
              <w:widowControl/>
              <w:jc w:val="left"/>
              <w:rPr>
                <w:rFonts w:ascii="宋体" w:hAnsi="宋体"/>
                <w:color w:val="000000"/>
                <w:kern w:val="0"/>
                <w:sz w:val="20"/>
                <w:szCs w:val="20"/>
              </w:rPr>
            </w:pPr>
            <w:r>
              <w:t>102.44</w:t>
            </w:r>
          </w:p>
        </w:tc>
        <w:tc>
          <w:tcPr>
            <w:tcW w:w="443" w:type="pct"/>
            <w:tcBorders>
              <w:top w:val="single" w:sz="4" w:space="0" w:color="auto"/>
              <w:left w:val="nil"/>
              <w:bottom w:val="single" w:sz="4" w:space="0" w:color="auto"/>
              <w:right w:val="single" w:sz="4" w:space="0" w:color="auto"/>
            </w:tcBorders>
            <w:vAlign w:val="center"/>
          </w:tcPr>
          <w:p w14:paraId="209F2A99" w14:textId="77777777" w:rsidR="003C6103" w:rsidRDefault="00A64BA8">
            <w:pPr>
              <w:widowControl/>
              <w:adjustRightInd w:val="0"/>
              <w:snapToGrid w:val="0"/>
              <w:jc w:val="center"/>
              <w:rPr>
                <w:rFonts w:ascii="宋体" w:hAnsi="宋体"/>
                <w:color w:val="000000"/>
                <w:kern w:val="0"/>
                <w:sz w:val="20"/>
                <w:szCs w:val="20"/>
              </w:rPr>
            </w:pPr>
            <w:r>
              <w:rPr>
                <w:kern w:val="0"/>
                <w:szCs w:val="21"/>
              </w:rPr>
              <w:t>2023</w:t>
            </w:r>
            <w:r>
              <w:rPr>
                <w:kern w:val="0"/>
                <w:szCs w:val="21"/>
              </w:rPr>
              <w:t>年</w:t>
            </w:r>
            <w:r>
              <w:rPr>
                <w:kern w:val="0"/>
                <w:szCs w:val="21"/>
              </w:rPr>
              <w:t>12</w:t>
            </w:r>
            <w:r>
              <w:rPr>
                <w:kern w:val="0"/>
                <w:szCs w:val="21"/>
              </w:rPr>
              <w:t>月</w:t>
            </w:r>
          </w:p>
        </w:tc>
        <w:tc>
          <w:tcPr>
            <w:tcW w:w="393" w:type="pct"/>
            <w:tcBorders>
              <w:top w:val="single" w:sz="4" w:space="0" w:color="auto"/>
              <w:left w:val="nil"/>
              <w:bottom w:val="single" w:sz="4" w:space="0" w:color="auto"/>
              <w:right w:val="single" w:sz="4" w:space="0" w:color="auto"/>
            </w:tcBorders>
            <w:shd w:val="clear" w:color="auto" w:fill="auto"/>
            <w:vAlign w:val="center"/>
          </w:tcPr>
          <w:p w14:paraId="1531ECCD" w14:textId="77777777" w:rsidR="003C6103" w:rsidRDefault="00A64BA8">
            <w:pPr>
              <w:widowControl/>
              <w:ind w:firstLineChars="55" w:firstLine="110"/>
              <w:jc w:val="center"/>
              <w:rPr>
                <w:rFonts w:ascii="宋体" w:hAnsi="宋体"/>
                <w:color w:val="000000"/>
                <w:kern w:val="0"/>
                <w:sz w:val="20"/>
                <w:szCs w:val="20"/>
                <w:highlight w:val="yellow"/>
              </w:rPr>
            </w:pPr>
            <w:r>
              <w:rPr>
                <w:rFonts w:ascii="宋体" w:hAnsi="宋体"/>
                <w:color w:val="000000"/>
                <w:kern w:val="0"/>
                <w:sz w:val="20"/>
                <w:szCs w:val="20"/>
              </w:rPr>
              <w:t>6,105.99</w:t>
            </w:r>
          </w:p>
        </w:tc>
        <w:tc>
          <w:tcPr>
            <w:tcW w:w="227" w:type="pct"/>
            <w:tcBorders>
              <w:top w:val="single" w:sz="4" w:space="0" w:color="auto"/>
              <w:left w:val="nil"/>
              <w:bottom w:val="single" w:sz="4" w:space="0" w:color="auto"/>
              <w:right w:val="single" w:sz="4" w:space="0" w:color="auto"/>
            </w:tcBorders>
            <w:vAlign w:val="center"/>
          </w:tcPr>
          <w:p w14:paraId="3756374F"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不适用</w:t>
            </w:r>
          </w:p>
        </w:tc>
        <w:tc>
          <w:tcPr>
            <w:tcW w:w="260" w:type="pct"/>
            <w:tcBorders>
              <w:top w:val="single" w:sz="4" w:space="0" w:color="auto"/>
              <w:left w:val="nil"/>
              <w:bottom w:val="single" w:sz="4" w:space="0" w:color="auto"/>
              <w:right w:val="single" w:sz="8" w:space="0" w:color="auto"/>
            </w:tcBorders>
            <w:vAlign w:val="center"/>
          </w:tcPr>
          <w:p w14:paraId="0194AC71"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否</w:t>
            </w:r>
          </w:p>
        </w:tc>
      </w:tr>
      <w:tr w:rsidR="003C6103" w14:paraId="47E18746" w14:textId="77777777" w:rsidTr="009574B5">
        <w:trPr>
          <w:trHeight w:val="282"/>
          <w:jc w:val="center"/>
        </w:trPr>
        <w:tc>
          <w:tcPr>
            <w:tcW w:w="617" w:type="pct"/>
            <w:tcBorders>
              <w:top w:val="single" w:sz="4" w:space="0" w:color="auto"/>
              <w:left w:val="single" w:sz="4" w:space="0" w:color="auto"/>
              <w:bottom w:val="single" w:sz="4" w:space="0" w:color="auto"/>
              <w:right w:val="single" w:sz="4" w:space="0" w:color="auto"/>
            </w:tcBorders>
            <w:vAlign w:val="center"/>
          </w:tcPr>
          <w:p w14:paraId="2F7714EA" w14:textId="77777777" w:rsidR="003C6103" w:rsidRDefault="00A64BA8">
            <w:pPr>
              <w:widowControl/>
              <w:jc w:val="left"/>
              <w:rPr>
                <w:rFonts w:ascii="宋体" w:hAnsi="宋体"/>
                <w:color w:val="000000"/>
                <w:kern w:val="0"/>
                <w:sz w:val="20"/>
                <w:szCs w:val="20"/>
              </w:rPr>
            </w:pPr>
            <w:r>
              <w:rPr>
                <w:rFonts w:ascii="宋体" w:hAnsi="宋体"/>
                <w:color w:val="000000"/>
                <w:kern w:val="0"/>
                <w:sz w:val="20"/>
                <w:szCs w:val="20"/>
              </w:rPr>
              <w:t>5G无线通信模块和解决方案研发及产业化项目</w:t>
            </w:r>
          </w:p>
        </w:tc>
        <w:tc>
          <w:tcPr>
            <w:tcW w:w="222" w:type="pct"/>
            <w:tcBorders>
              <w:top w:val="single" w:sz="4" w:space="0" w:color="auto"/>
              <w:left w:val="nil"/>
              <w:bottom w:val="single" w:sz="4" w:space="0" w:color="auto"/>
              <w:right w:val="single" w:sz="4" w:space="0" w:color="auto"/>
            </w:tcBorders>
            <w:vAlign w:val="center"/>
          </w:tcPr>
          <w:p w14:paraId="066A3332"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注3</w:t>
            </w:r>
          </w:p>
        </w:tc>
        <w:tc>
          <w:tcPr>
            <w:tcW w:w="355" w:type="pct"/>
            <w:tcBorders>
              <w:top w:val="single" w:sz="4" w:space="0" w:color="auto"/>
              <w:left w:val="nil"/>
              <w:bottom w:val="single" w:sz="4" w:space="0" w:color="auto"/>
              <w:right w:val="single" w:sz="4" w:space="0" w:color="auto"/>
            </w:tcBorders>
            <w:vAlign w:val="center"/>
          </w:tcPr>
          <w:p w14:paraId="333AC501" w14:textId="77777777" w:rsidR="003C6103" w:rsidRDefault="00A64BA8">
            <w:pPr>
              <w:widowControl/>
              <w:jc w:val="left"/>
              <w:rPr>
                <w:rFonts w:ascii="宋体" w:hAnsi="宋体"/>
                <w:color w:val="000000"/>
                <w:kern w:val="0"/>
                <w:sz w:val="20"/>
                <w:szCs w:val="20"/>
              </w:rPr>
            </w:pPr>
            <w:r>
              <w:t>22,210.51</w:t>
            </w:r>
          </w:p>
        </w:tc>
        <w:tc>
          <w:tcPr>
            <w:tcW w:w="356" w:type="pct"/>
            <w:tcBorders>
              <w:top w:val="single" w:sz="4" w:space="0" w:color="auto"/>
              <w:left w:val="nil"/>
              <w:bottom w:val="single" w:sz="4" w:space="0" w:color="auto"/>
              <w:right w:val="single" w:sz="4" w:space="0" w:color="auto"/>
            </w:tcBorders>
            <w:vAlign w:val="center"/>
          </w:tcPr>
          <w:p w14:paraId="70A487E9" w14:textId="77777777" w:rsidR="003C6103" w:rsidRDefault="00A64BA8">
            <w:pPr>
              <w:widowControl/>
              <w:jc w:val="left"/>
              <w:rPr>
                <w:rFonts w:ascii="宋体" w:hAnsi="宋体"/>
                <w:color w:val="000000"/>
                <w:kern w:val="0"/>
                <w:sz w:val="20"/>
                <w:szCs w:val="20"/>
              </w:rPr>
            </w:pPr>
            <w:r>
              <w:t>14,018.48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2FED999" w14:textId="77777777" w:rsidR="003C6103" w:rsidRDefault="00A64BA8">
            <w:pPr>
              <w:jc w:val="left"/>
              <w:rPr>
                <w:rFonts w:ascii="宋体" w:hAnsi="宋体"/>
                <w:color w:val="000000"/>
                <w:kern w:val="0"/>
                <w:sz w:val="20"/>
                <w:szCs w:val="20"/>
              </w:rPr>
            </w:pPr>
            <w:r>
              <w:t>14,018.48</w:t>
            </w:r>
          </w:p>
        </w:tc>
        <w:tc>
          <w:tcPr>
            <w:tcW w:w="354" w:type="pct"/>
            <w:tcBorders>
              <w:top w:val="single" w:sz="4" w:space="0" w:color="auto"/>
              <w:left w:val="single" w:sz="4" w:space="0" w:color="auto"/>
              <w:bottom w:val="single" w:sz="4" w:space="0" w:color="auto"/>
              <w:right w:val="single" w:sz="4" w:space="0" w:color="auto"/>
            </w:tcBorders>
            <w:vAlign w:val="center"/>
          </w:tcPr>
          <w:p w14:paraId="35EEA869" w14:textId="77777777" w:rsidR="003C6103" w:rsidRDefault="00A64BA8">
            <w:pPr>
              <w:widowControl/>
              <w:jc w:val="left"/>
              <w:rPr>
                <w:rFonts w:ascii="宋体" w:hAnsi="宋体"/>
                <w:color w:val="000000"/>
                <w:kern w:val="0"/>
                <w:sz w:val="20"/>
                <w:szCs w:val="20"/>
              </w:rPr>
            </w:pPr>
            <w:r>
              <w:t>14,018.48</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FBF984B" w14:textId="77777777" w:rsidR="003C6103" w:rsidRDefault="00A64BA8">
            <w:pPr>
              <w:jc w:val="left"/>
              <w:rPr>
                <w:rFonts w:ascii="宋体" w:hAnsi="宋体"/>
                <w:color w:val="000000"/>
                <w:kern w:val="0"/>
                <w:sz w:val="20"/>
                <w:szCs w:val="20"/>
              </w:rPr>
            </w:pPr>
            <w:r>
              <w:t>403.07</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442280D" w14:textId="77777777" w:rsidR="003C6103" w:rsidRDefault="00A64BA8">
            <w:pPr>
              <w:jc w:val="left"/>
              <w:rPr>
                <w:rFonts w:ascii="宋体" w:hAnsi="宋体"/>
                <w:color w:val="000000"/>
                <w:kern w:val="0"/>
                <w:sz w:val="20"/>
                <w:szCs w:val="20"/>
              </w:rPr>
            </w:pPr>
            <w:r>
              <w:t>8,995.46</w:t>
            </w:r>
          </w:p>
        </w:tc>
        <w:tc>
          <w:tcPr>
            <w:tcW w:w="399" w:type="pct"/>
            <w:tcBorders>
              <w:top w:val="single" w:sz="4" w:space="0" w:color="auto"/>
              <w:left w:val="nil"/>
              <w:bottom w:val="single" w:sz="4" w:space="0" w:color="auto"/>
              <w:right w:val="single" w:sz="4" w:space="0" w:color="auto"/>
            </w:tcBorders>
            <w:vAlign w:val="center"/>
          </w:tcPr>
          <w:p w14:paraId="4907340B" w14:textId="77777777" w:rsidR="003C6103" w:rsidRDefault="00A64BA8">
            <w:pPr>
              <w:widowControl/>
              <w:jc w:val="left"/>
              <w:rPr>
                <w:rFonts w:ascii="宋体" w:hAnsi="宋体"/>
                <w:color w:val="000000"/>
                <w:kern w:val="0"/>
                <w:sz w:val="20"/>
                <w:szCs w:val="20"/>
              </w:rPr>
            </w:pPr>
            <w:r>
              <w:t>-5,023.02</w:t>
            </w:r>
          </w:p>
        </w:tc>
        <w:tc>
          <w:tcPr>
            <w:tcW w:w="266" w:type="pct"/>
            <w:tcBorders>
              <w:top w:val="single" w:sz="4" w:space="0" w:color="auto"/>
              <w:left w:val="nil"/>
              <w:bottom w:val="single" w:sz="4" w:space="0" w:color="auto"/>
              <w:right w:val="single" w:sz="4" w:space="0" w:color="auto"/>
            </w:tcBorders>
            <w:vAlign w:val="center"/>
          </w:tcPr>
          <w:p w14:paraId="3464621D" w14:textId="77777777" w:rsidR="003C6103" w:rsidRDefault="00A64BA8">
            <w:pPr>
              <w:widowControl/>
              <w:jc w:val="left"/>
              <w:rPr>
                <w:rFonts w:ascii="宋体" w:hAnsi="宋体"/>
                <w:color w:val="000000"/>
                <w:kern w:val="0"/>
                <w:sz w:val="20"/>
                <w:szCs w:val="20"/>
              </w:rPr>
            </w:pPr>
            <w:r>
              <w:t>64.17</w:t>
            </w:r>
          </w:p>
        </w:tc>
        <w:tc>
          <w:tcPr>
            <w:tcW w:w="443" w:type="pct"/>
            <w:tcBorders>
              <w:top w:val="single" w:sz="4" w:space="0" w:color="auto"/>
              <w:left w:val="nil"/>
              <w:bottom w:val="single" w:sz="4" w:space="0" w:color="auto"/>
              <w:right w:val="single" w:sz="4" w:space="0" w:color="auto"/>
            </w:tcBorders>
            <w:vAlign w:val="center"/>
          </w:tcPr>
          <w:p w14:paraId="0A14BD64" w14:textId="77777777" w:rsidR="003C6103" w:rsidRDefault="00A64BA8">
            <w:pPr>
              <w:widowControl/>
              <w:adjustRightInd w:val="0"/>
              <w:snapToGrid w:val="0"/>
              <w:jc w:val="center"/>
              <w:rPr>
                <w:rFonts w:ascii="宋体" w:hAnsi="宋体"/>
                <w:color w:val="000000"/>
                <w:kern w:val="0"/>
                <w:sz w:val="20"/>
                <w:szCs w:val="20"/>
              </w:rPr>
            </w:pPr>
            <w:r>
              <w:rPr>
                <w:kern w:val="0"/>
                <w:szCs w:val="21"/>
              </w:rPr>
              <w:t>2026</w:t>
            </w:r>
            <w:r>
              <w:rPr>
                <w:kern w:val="0"/>
                <w:szCs w:val="21"/>
              </w:rPr>
              <w:t>年</w:t>
            </w:r>
            <w:r>
              <w:rPr>
                <w:rFonts w:hint="eastAsia"/>
                <w:kern w:val="0"/>
                <w:szCs w:val="21"/>
              </w:rPr>
              <w:t>1</w:t>
            </w:r>
            <w:r>
              <w:rPr>
                <w:kern w:val="0"/>
                <w:szCs w:val="21"/>
              </w:rPr>
              <w:t>2</w:t>
            </w:r>
            <w:r>
              <w:rPr>
                <w:kern w:val="0"/>
                <w:szCs w:val="21"/>
              </w:rPr>
              <w:t>月</w:t>
            </w:r>
          </w:p>
        </w:tc>
        <w:tc>
          <w:tcPr>
            <w:tcW w:w="393" w:type="pct"/>
            <w:tcBorders>
              <w:top w:val="single" w:sz="4" w:space="0" w:color="auto"/>
              <w:left w:val="nil"/>
              <w:bottom w:val="single" w:sz="4" w:space="0" w:color="auto"/>
              <w:right w:val="single" w:sz="4" w:space="0" w:color="auto"/>
            </w:tcBorders>
            <w:shd w:val="clear" w:color="auto" w:fill="auto"/>
            <w:vAlign w:val="center"/>
          </w:tcPr>
          <w:p w14:paraId="58B26A69" w14:textId="77777777" w:rsidR="003C6103" w:rsidRDefault="00A64BA8">
            <w:pPr>
              <w:widowControl/>
              <w:ind w:firstLineChars="55" w:firstLine="110"/>
              <w:jc w:val="center"/>
              <w:rPr>
                <w:rFonts w:ascii="宋体" w:hAnsi="宋体"/>
                <w:color w:val="000000"/>
                <w:kern w:val="0"/>
                <w:sz w:val="20"/>
                <w:szCs w:val="20"/>
                <w:highlight w:val="yellow"/>
              </w:rPr>
            </w:pPr>
            <w:r>
              <w:rPr>
                <w:rFonts w:ascii="宋体" w:hAnsi="宋体"/>
                <w:color w:val="000000"/>
                <w:kern w:val="0"/>
                <w:sz w:val="20"/>
                <w:szCs w:val="20"/>
              </w:rPr>
              <w:t>1,202.39</w:t>
            </w:r>
          </w:p>
        </w:tc>
        <w:tc>
          <w:tcPr>
            <w:tcW w:w="227" w:type="pct"/>
            <w:tcBorders>
              <w:top w:val="single" w:sz="4" w:space="0" w:color="auto"/>
              <w:left w:val="nil"/>
              <w:bottom w:val="single" w:sz="4" w:space="0" w:color="auto"/>
              <w:right w:val="single" w:sz="4" w:space="0" w:color="auto"/>
            </w:tcBorders>
            <w:vAlign w:val="center"/>
          </w:tcPr>
          <w:p w14:paraId="4FA92A1E"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不适用</w:t>
            </w:r>
          </w:p>
        </w:tc>
        <w:tc>
          <w:tcPr>
            <w:tcW w:w="260" w:type="pct"/>
            <w:tcBorders>
              <w:top w:val="single" w:sz="4" w:space="0" w:color="auto"/>
              <w:left w:val="nil"/>
              <w:bottom w:val="single" w:sz="4" w:space="0" w:color="auto"/>
              <w:right w:val="single" w:sz="4" w:space="0" w:color="auto"/>
            </w:tcBorders>
            <w:vAlign w:val="center"/>
          </w:tcPr>
          <w:p w14:paraId="27C190EC"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否</w:t>
            </w:r>
          </w:p>
        </w:tc>
      </w:tr>
      <w:tr w:rsidR="003C6103" w14:paraId="3B5358C1" w14:textId="77777777" w:rsidTr="009574B5">
        <w:trPr>
          <w:trHeight w:val="282"/>
          <w:jc w:val="center"/>
        </w:trPr>
        <w:tc>
          <w:tcPr>
            <w:tcW w:w="617" w:type="pct"/>
            <w:tcBorders>
              <w:top w:val="single" w:sz="4" w:space="0" w:color="auto"/>
              <w:left w:val="single" w:sz="4" w:space="0" w:color="auto"/>
              <w:bottom w:val="single" w:sz="4" w:space="0" w:color="auto"/>
              <w:right w:val="single" w:sz="4" w:space="0" w:color="auto"/>
            </w:tcBorders>
            <w:vAlign w:val="center"/>
          </w:tcPr>
          <w:p w14:paraId="320F6498" w14:textId="77777777" w:rsidR="003C6103" w:rsidRDefault="00A64BA8">
            <w:pPr>
              <w:widowControl/>
              <w:jc w:val="left"/>
              <w:rPr>
                <w:rFonts w:ascii="宋体" w:hAnsi="宋体"/>
                <w:color w:val="000000"/>
                <w:kern w:val="0"/>
                <w:sz w:val="20"/>
                <w:szCs w:val="20"/>
              </w:rPr>
            </w:pPr>
            <w:r>
              <w:rPr>
                <w:rFonts w:ascii="宋体" w:hAnsi="宋体"/>
                <w:color w:val="000000"/>
                <w:kern w:val="0"/>
                <w:sz w:val="20"/>
                <w:szCs w:val="20"/>
              </w:rPr>
              <w:lastRenderedPageBreak/>
              <w:t>V2X解决方案研发及产业化项目</w:t>
            </w:r>
          </w:p>
        </w:tc>
        <w:tc>
          <w:tcPr>
            <w:tcW w:w="222" w:type="pct"/>
            <w:tcBorders>
              <w:top w:val="single" w:sz="4" w:space="0" w:color="auto"/>
              <w:left w:val="nil"/>
              <w:bottom w:val="single" w:sz="4" w:space="0" w:color="auto"/>
              <w:right w:val="single" w:sz="4" w:space="0" w:color="auto"/>
            </w:tcBorders>
            <w:vAlign w:val="center"/>
          </w:tcPr>
          <w:p w14:paraId="1392DEBB" w14:textId="21BD0D54" w:rsidR="003C6103" w:rsidRDefault="00A64BA8" w:rsidP="00402122">
            <w:pPr>
              <w:widowControl/>
              <w:ind w:firstLineChars="55" w:firstLine="110"/>
              <w:jc w:val="center"/>
              <w:rPr>
                <w:rFonts w:ascii="宋体" w:hAnsi="宋体"/>
                <w:color w:val="000000"/>
                <w:kern w:val="0"/>
                <w:sz w:val="20"/>
                <w:szCs w:val="20"/>
              </w:rPr>
            </w:pPr>
            <w:r w:rsidRPr="00402122">
              <w:rPr>
                <w:rFonts w:ascii="宋体" w:hAnsi="宋体" w:hint="eastAsia"/>
                <w:color w:val="000000"/>
                <w:kern w:val="0"/>
                <w:sz w:val="20"/>
                <w:szCs w:val="20"/>
              </w:rPr>
              <w:t>注</w:t>
            </w:r>
            <w:r w:rsidR="00402122" w:rsidRPr="00402122">
              <w:rPr>
                <w:rFonts w:ascii="宋体" w:hAnsi="宋体"/>
                <w:color w:val="000000"/>
                <w:kern w:val="0"/>
                <w:sz w:val="20"/>
                <w:szCs w:val="20"/>
              </w:rPr>
              <w:t>4</w:t>
            </w:r>
          </w:p>
        </w:tc>
        <w:tc>
          <w:tcPr>
            <w:tcW w:w="355" w:type="pct"/>
            <w:tcBorders>
              <w:top w:val="single" w:sz="4" w:space="0" w:color="auto"/>
              <w:left w:val="nil"/>
              <w:bottom w:val="single" w:sz="4" w:space="0" w:color="auto"/>
              <w:right w:val="single" w:sz="4" w:space="0" w:color="auto"/>
            </w:tcBorders>
            <w:vAlign w:val="center"/>
          </w:tcPr>
          <w:p w14:paraId="047778AA" w14:textId="77777777" w:rsidR="003C6103" w:rsidRDefault="00A64BA8">
            <w:pPr>
              <w:widowControl/>
              <w:jc w:val="left"/>
              <w:rPr>
                <w:rFonts w:ascii="宋体" w:hAnsi="宋体"/>
                <w:color w:val="000000"/>
                <w:kern w:val="0"/>
                <w:sz w:val="20"/>
                <w:szCs w:val="20"/>
              </w:rPr>
            </w:pPr>
            <w:r>
              <w:t>5,035.86</w:t>
            </w:r>
          </w:p>
        </w:tc>
        <w:tc>
          <w:tcPr>
            <w:tcW w:w="356" w:type="pct"/>
            <w:tcBorders>
              <w:top w:val="single" w:sz="4" w:space="0" w:color="auto"/>
              <w:left w:val="nil"/>
              <w:bottom w:val="single" w:sz="4" w:space="0" w:color="auto"/>
              <w:right w:val="single" w:sz="4" w:space="0" w:color="auto"/>
            </w:tcBorders>
            <w:vAlign w:val="center"/>
          </w:tcPr>
          <w:p w14:paraId="765CC53B" w14:textId="77777777" w:rsidR="003C6103" w:rsidRDefault="00A64BA8">
            <w:pPr>
              <w:widowControl/>
              <w:jc w:val="left"/>
              <w:rPr>
                <w:rFonts w:ascii="宋体" w:hAnsi="宋体"/>
                <w:color w:val="000000"/>
                <w:kern w:val="0"/>
                <w:sz w:val="20"/>
                <w:szCs w:val="20"/>
              </w:rPr>
            </w:pPr>
            <w:r>
              <w:t>5,199.03</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0076078" w14:textId="77777777" w:rsidR="003C6103" w:rsidRDefault="00A64BA8">
            <w:pPr>
              <w:jc w:val="left"/>
              <w:rPr>
                <w:rFonts w:ascii="宋体" w:hAnsi="宋体"/>
                <w:color w:val="000000"/>
                <w:kern w:val="0"/>
                <w:sz w:val="20"/>
                <w:szCs w:val="20"/>
              </w:rPr>
            </w:pPr>
            <w:r>
              <w:t>3,178.46</w:t>
            </w:r>
          </w:p>
        </w:tc>
        <w:tc>
          <w:tcPr>
            <w:tcW w:w="354" w:type="pct"/>
            <w:tcBorders>
              <w:top w:val="single" w:sz="4" w:space="0" w:color="auto"/>
              <w:left w:val="single" w:sz="4" w:space="0" w:color="auto"/>
              <w:bottom w:val="single" w:sz="4" w:space="0" w:color="auto"/>
              <w:right w:val="single" w:sz="4" w:space="0" w:color="auto"/>
            </w:tcBorders>
            <w:vAlign w:val="center"/>
          </w:tcPr>
          <w:p w14:paraId="160CB523" w14:textId="77777777" w:rsidR="003C6103" w:rsidRDefault="00A64BA8">
            <w:pPr>
              <w:widowControl/>
              <w:jc w:val="left"/>
              <w:rPr>
                <w:rFonts w:ascii="宋体" w:hAnsi="宋体"/>
                <w:color w:val="000000"/>
                <w:kern w:val="0"/>
                <w:sz w:val="20"/>
                <w:szCs w:val="20"/>
              </w:rPr>
            </w:pPr>
            <w:r>
              <w:t>3,178.46</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08DB584" w14:textId="77777777" w:rsidR="003C6103" w:rsidRDefault="00A64BA8">
            <w:pPr>
              <w:jc w:val="left"/>
              <w:rPr>
                <w:rFonts w:ascii="宋体" w:hAnsi="宋体"/>
                <w:color w:val="000000"/>
                <w:kern w:val="0"/>
                <w:sz w:val="20"/>
                <w:szCs w:val="20"/>
              </w:rPr>
            </w:pPr>
            <w:r>
              <w: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7794C76" w14:textId="77777777" w:rsidR="003C6103" w:rsidRDefault="00A64BA8">
            <w:pPr>
              <w:jc w:val="left"/>
              <w:rPr>
                <w:rFonts w:ascii="宋体" w:hAnsi="宋体"/>
                <w:color w:val="000000"/>
                <w:kern w:val="0"/>
                <w:sz w:val="20"/>
                <w:szCs w:val="20"/>
              </w:rPr>
            </w:pPr>
            <w:r>
              <w:t>3,405.90</w:t>
            </w:r>
          </w:p>
        </w:tc>
        <w:tc>
          <w:tcPr>
            <w:tcW w:w="399" w:type="pct"/>
            <w:tcBorders>
              <w:top w:val="single" w:sz="4" w:space="0" w:color="auto"/>
              <w:left w:val="nil"/>
              <w:bottom w:val="single" w:sz="4" w:space="0" w:color="auto"/>
              <w:right w:val="single" w:sz="4" w:space="0" w:color="auto"/>
            </w:tcBorders>
            <w:vAlign w:val="center"/>
          </w:tcPr>
          <w:p w14:paraId="63773DF5" w14:textId="77777777" w:rsidR="003C6103" w:rsidRDefault="00A64BA8">
            <w:pPr>
              <w:widowControl/>
              <w:jc w:val="left"/>
              <w:rPr>
                <w:rFonts w:ascii="宋体" w:hAnsi="宋体"/>
                <w:color w:val="000000"/>
                <w:kern w:val="0"/>
                <w:sz w:val="20"/>
                <w:szCs w:val="20"/>
              </w:rPr>
            </w:pPr>
            <w:r>
              <w:t>227.44</w:t>
            </w:r>
          </w:p>
        </w:tc>
        <w:tc>
          <w:tcPr>
            <w:tcW w:w="266" w:type="pct"/>
            <w:tcBorders>
              <w:top w:val="single" w:sz="4" w:space="0" w:color="auto"/>
              <w:left w:val="nil"/>
              <w:bottom w:val="single" w:sz="4" w:space="0" w:color="auto"/>
              <w:right w:val="single" w:sz="4" w:space="0" w:color="auto"/>
            </w:tcBorders>
            <w:vAlign w:val="center"/>
          </w:tcPr>
          <w:p w14:paraId="7090C54E" w14:textId="77777777" w:rsidR="003C6103" w:rsidRDefault="00A64BA8">
            <w:pPr>
              <w:widowControl/>
              <w:jc w:val="left"/>
              <w:rPr>
                <w:rFonts w:ascii="宋体" w:hAnsi="宋体"/>
                <w:color w:val="000000"/>
                <w:kern w:val="0"/>
                <w:sz w:val="20"/>
                <w:szCs w:val="20"/>
              </w:rPr>
            </w:pPr>
            <w:r>
              <w:t>107.16</w:t>
            </w:r>
          </w:p>
        </w:tc>
        <w:tc>
          <w:tcPr>
            <w:tcW w:w="443" w:type="pct"/>
            <w:tcBorders>
              <w:top w:val="single" w:sz="4" w:space="0" w:color="auto"/>
              <w:left w:val="nil"/>
              <w:bottom w:val="single" w:sz="4" w:space="0" w:color="auto"/>
              <w:right w:val="single" w:sz="4" w:space="0" w:color="auto"/>
            </w:tcBorders>
            <w:vAlign w:val="center"/>
          </w:tcPr>
          <w:p w14:paraId="7CEE315A" w14:textId="77777777" w:rsidR="003C6103" w:rsidRDefault="00A64BA8">
            <w:pPr>
              <w:widowControl/>
              <w:adjustRightInd w:val="0"/>
              <w:snapToGrid w:val="0"/>
              <w:jc w:val="center"/>
              <w:rPr>
                <w:rFonts w:ascii="宋体" w:hAnsi="宋体"/>
                <w:color w:val="000000"/>
                <w:kern w:val="0"/>
                <w:sz w:val="20"/>
                <w:szCs w:val="20"/>
              </w:rPr>
            </w:pPr>
            <w:r>
              <w:rPr>
                <w:kern w:val="0"/>
                <w:szCs w:val="21"/>
              </w:rPr>
              <w:t>2023</w:t>
            </w:r>
            <w:r>
              <w:rPr>
                <w:kern w:val="0"/>
                <w:szCs w:val="21"/>
              </w:rPr>
              <w:t>年</w:t>
            </w:r>
            <w:r>
              <w:rPr>
                <w:kern w:val="0"/>
                <w:szCs w:val="21"/>
              </w:rPr>
              <w:t>5</w:t>
            </w:r>
            <w:r>
              <w:rPr>
                <w:kern w:val="0"/>
                <w:szCs w:val="21"/>
              </w:rPr>
              <w:t>月</w:t>
            </w:r>
          </w:p>
        </w:tc>
        <w:tc>
          <w:tcPr>
            <w:tcW w:w="393" w:type="pct"/>
            <w:tcBorders>
              <w:top w:val="single" w:sz="4" w:space="0" w:color="auto"/>
              <w:left w:val="nil"/>
              <w:bottom w:val="single" w:sz="4" w:space="0" w:color="auto"/>
              <w:right w:val="single" w:sz="4" w:space="0" w:color="auto"/>
            </w:tcBorders>
            <w:shd w:val="clear" w:color="auto" w:fill="auto"/>
            <w:vAlign w:val="center"/>
          </w:tcPr>
          <w:p w14:paraId="58E838D0"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0</w:t>
            </w:r>
          </w:p>
        </w:tc>
        <w:tc>
          <w:tcPr>
            <w:tcW w:w="227" w:type="pct"/>
            <w:tcBorders>
              <w:top w:val="single" w:sz="4" w:space="0" w:color="auto"/>
              <w:left w:val="nil"/>
              <w:bottom w:val="single" w:sz="4" w:space="0" w:color="auto"/>
              <w:right w:val="single" w:sz="4" w:space="0" w:color="auto"/>
            </w:tcBorders>
            <w:vAlign w:val="center"/>
          </w:tcPr>
          <w:p w14:paraId="5FD86BC9"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不适用</w:t>
            </w:r>
          </w:p>
        </w:tc>
        <w:tc>
          <w:tcPr>
            <w:tcW w:w="260" w:type="pct"/>
            <w:tcBorders>
              <w:top w:val="single" w:sz="4" w:space="0" w:color="auto"/>
              <w:left w:val="nil"/>
              <w:bottom w:val="single" w:sz="4" w:space="0" w:color="auto"/>
              <w:right w:val="single" w:sz="4" w:space="0" w:color="auto"/>
            </w:tcBorders>
            <w:vAlign w:val="center"/>
          </w:tcPr>
          <w:p w14:paraId="0CABF143"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否</w:t>
            </w:r>
          </w:p>
        </w:tc>
      </w:tr>
      <w:tr w:rsidR="003C6103" w14:paraId="7D5C0DA1" w14:textId="77777777" w:rsidTr="009574B5">
        <w:trPr>
          <w:trHeight w:val="282"/>
          <w:jc w:val="center"/>
        </w:trPr>
        <w:tc>
          <w:tcPr>
            <w:tcW w:w="617" w:type="pct"/>
            <w:tcBorders>
              <w:top w:val="single" w:sz="4" w:space="0" w:color="auto"/>
              <w:left w:val="single" w:sz="8" w:space="0" w:color="auto"/>
              <w:bottom w:val="single" w:sz="4" w:space="0" w:color="auto"/>
              <w:right w:val="single" w:sz="4" w:space="0" w:color="auto"/>
            </w:tcBorders>
            <w:vAlign w:val="center"/>
          </w:tcPr>
          <w:p w14:paraId="0780AD8C" w14:textId="77777777" w:rsidR="003C6103" w:rsidRDefault="00A64BA8">
            <w:pPr>
              <w:widowControl/>
              <w:jc w:val="left"/>
              <w:rPr>
                <w:rFonts w:ascii="宋体" w:hAnsi="宋体"/>
                <w:color w:val="000000"/>
                <w:kern w:val="0"/>
                <w:sz w:val="20"/>
                <w:szCs w:val="20"/>
              </w:rPr>
            </w:pPr>
            <w:r>
              <w:rPr>
                <w:rFonts w:ascii="宋体" w:hAnsi="宋体" w:hint="eastAsia"/>
                <w:color w:val="000000"/>
                <w:kern w:val="0"/>
                <w:sz w:val="20"/>
                <w:szCs w:val="20"/>
              </w:rPr>
              <w:t>补充流动资金</w:t>
            </w:r>
          </w:p>
        </w:tc>
        <w:tc>
          <w:tcPr>
            <w:tcW w:w="222" w:type="pct"/>
            <w:tcBorders>
              <w:top w:val="single" w:sz="4" w:space="0" w:color="auto"/>
              <w:left w:val="nil"/>
              <w:bottom w:val="single" w:sz="4" w:space="0" w:color="auto"/>
              <w:right w:val="single" w:sz="4" w:space="0" w:color="auto"/>
            </w:tcBorders>
            <w:vAlign w:val="center"/>
          </w:tcPr>
          <w:p w14:paraId="6E8E87A2"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无</w:t>
            </w:r>
          </w:p>
        </w:tc>
        <w:tc>
          <w:tcPr>
            <w:tcW w:w="355" w:type="pct"/>
            <w:tcBorders>
              <w:top w:val="single" w:sz="4" w:space="0" w:color="auto"/>
              <w:left w:val="nil"/>
              <w:bottom w:val="single" w:sz="4" w:space="0" w:color="auto"/>
              <w:right w:val="single" w:sz="4" w:space="0" w:color="auto"/>
            </w:tcBorders>
            <w:vAlign w:val="center"/>
          </w:tcPr>
          <w:p w14:paraId="6CF63F65" w14:textId="77777777" w:rsidR="003C6103" w:rsidRDefault="00A64BA8">
            <w:pPr>
              <w:widowControl/>
              <w:jc w:val="left"/>
              <w:rPr>
                <w:rFonts w:ascii="宋体" w:hAnsi="宋体"/>
                <w:color w:val="000000"/>
                <w:kern w:val="0"/>
                <w:sz w:val="20"/>
                <w:szCs w:val="20"/>
              </w:rPr>
            </w:pPr>
            <w:r>
              <w:t>10,000.00</w:t>
            </w:r>
          </w:p>
        </w:tc>
        <w:tc>
          <w:tcPr>
            <w:tcW w:w="356" w:type="pct"/>
            <w:tcBorders>
              <w:top w:val="single" w:sz="4" w:space="0" w:color="auto"/>
              <w:left w:val="nil"/>
              <w:bottom w:val="single" w:sz="4" w:space="0" w:color="auto"/>
              <w:right w:val="single" w:sz="4" w:space="0" w:color="auto"/>
            </w:tcBorders>
            <w:vAlign w:val="center"/>
          </w:tcPr>
          <w:p w14:paraId="3DEAF51C" w14:textId="77777777" w:rsidR="003C6103" w:rsidRDefault="00A64BA8">
            <w:pPr>
              <w:widowControl/>
              <w:jc w:val="left"/>
              <w:rPr>
                <w:rFonts w:ascii="宋体" w:hAnsi="宋体"/>
                <w:color w:val="000000"/>
                <w:kern w:val="0"/>
                <w:sz w:val="20"/>
                <w:szCs w:val="20"/>
              </w:rPr>
            </w:pPr>
            <w:r>
              <w:t>10,000.00</w:t>
            </w:r>
          </w:p>
        </w:tc>
        <w:tc>
          <w:tcPr>
            <w:tcW w:w="398" w:type="pct"/>
            <w:tcBorders>
              <w:top w:val="nil"/>
              <w:left w:val="single" w:sz="4" w:space="0" w:color="auto"/>
              <w:bottom w:val="single" w:sz="4" w:space="0" w:color="auto"/>
              <w:right w:val="single" w:sz="4" w:space="0" w:color="auto"/>
            </w:tcBorders>
            <w:shd w:val="clear" w:color="auto" w:fill="auto"/>
            <w:vAlign w:val="center"/>
          </w:tcPr>
          <w:p w14:paraId="79CA10E7" w14:textId="77777777" w:rsidR="003C6103" w:rsidRDefault="00A64BA8">
            <w:pPr>
              <w:jc w:val="left"/>
              <w:rPr>
                <w:rFonts w:ascii="宋体" w:hAnsi="宋体"/>
                <w:color w:val="000000"/>
                <w:kern w:val="0"/>
                <w:sz w:val="20"/>
                <w:szCs w:val="20"/>
              </w:rPr>
            </w:pPr>
            <w:r>
              <w:t>10,000.00</w:t>
            </w:r>
          </w:p>
        </w:tc>
        <w:tc>
          <w:tcPr>
            <w:tcW w:w="354" w:type="pct"/>
            <w:tcBorders>
              <w:top w:val="single" w:sz="4" w:space="0" w:color="auto"/>
              <w:left w:val="single" w:sz="4" w:space="0" w:color="auto"/>
              <w:bottom w:val="single" w:sz="4" w:space="0" w:color="auto"/>
              <w:right w:val="single" w:sz="4" w:space="0" w:color="auto"/>
            </w:tcBorders>
            <w:vAlign w:val="center"/>
          </w:tcPr>
          <w:p w14:paraId="57F77709" w14:textId="77777777" w:rsidR="003C6103" w:rsidRDefault="00A64BA8">
            <w:pPr>
              <w:widowControl/>
              <w:jc w:val="left"/>
              <w:rPr>
                <w:rFonts w:ascii="宋体" w:hAnsi="宋体"/>
                <w:color w:val="000000"/>
                <w:kern w:val="0"/>
                <w:sz w:val="20"/>
                <w:szCs w:val="20"/>
              </w:rPr>
            </w:pPr>
            <w:r>
              <w:t>10,000.00</w:t>
            </w:r>
          </w:p>
        </w:tc>
        <w:tc>
          <w:tcPr>
            <w:tcW w:w="356" w:type="pct"/>
            <w:tcBorders>
              <w:top w:val="nil"/>
              <w:left w:val="single" w:sz="4" w:space="0" w:color="auto"/>
              <w:bottom w:val="single" w:sz="4" w:space="0" w:color="auto"/>
              <w:right w:val="single" w:sz="4" w:space="0" w:color="auto"/>
            </w:tcBorders>
            <w:shd w:val="clear" w:color="auto" w:fill="auto"/>
            <w:vAlign w:val="center"/>
          </w:tcPr>
          <w:p w14:paraId="4B9E7DB1" w14:textId="77777777" w:rsidR="003C6103" w:rsidRDefault="003C6103">
            <w:pPr>
              <w:jc w:val="left"/>
              <w:rPr>
                <w:rFonts w:ascii="宋体" w:hAnsi="宋体"/>
                <w:color w:val="000000"/>
                <w:kern w:val="0"/>
                <w:sz w:val="20"/>
                <w:szCs w:val="20"/>
              </w:rPr>
            </w:pPr>
          </w:p>
        </w:tc>
        <w:tc>
          <w:tcPr>
            <w:tcW w:w="354" w:type="pct"/>
            <w:tcBorders>
              <w:top w:val="nil"/>
              <w:left w:val="single" w:sz="4" w:space="0" w:color="auto"/>
              <w:bottom w:val="single" w:sz="4" w:space="0" w:color="auto"/>
              <w:right w:val="single" w:sz="4" w:space="0" w:color="auto"/>
            </w:tcBorders>
            <w:shd w:val="clear" w:color="auto" w:fill="auto"/>
            <w:vAlign w:val="center"/>
          </w:tcPr>
          <w:p w14:paraId="1A48DEF2" w14:textId="77777777" w:rsidR="003C6103" w:rsidRDefault="00A64BA8">
            <w:pPr>
              <w:jc w:val="left"/>
              <w:rPr>
                <w:rFonts w:ascii="宋体" w:hAnsi="宋体"/>
                <w:color w:val="000000"/>
                <w:kern w:val="0"/>
                <w:sz w:val="20"/>
                <w:szCs w:val="20"/>
              </w:rPr>
            </w:pPr>
            <w:r>
              <w:t>10,075.77</w:t>
            </w:r>
          </w:p>
        </w:tc>
        <w:tc>
          <w:tcPr>
            <w:tcW w:w="399" w:type="pct"/>
            <w:tcBorders>
              <w:top w:val="single" w:sz="4" w:space="0" w:color="auto"/>
              <w:left w:val="nil"/>
              <w:bottom w:val="single" w:sz="4" w:space="0" w:color="auto"/>
              <w:right w:val="single" w:sz="4" w:space="0" w:color="auto"/>
            </w:tcBorders>
            <w:vAlign w:val="center"/>
          </w:tcPr>
          <w:p w14:paraId="789DB61D" w14:textId="77777777" w:rsidR="003C6103" w:rsidRDefault="00A64BA8">
            <w:pPr>
              <w:widowControl/>
              <w:jc w:val="left"/>
              <w:rPr>
                <w:rFonts w:ascii="宋体" w:hAnsi="宋体"/>
                <w:color w:val="000000"/>
                <w:kern w:val="0"/>
                <w:sz w:val="20"/>
                <w:szCs w:val="20"/>
              </w:rPr>
            </w:pPr>
            <w:r>
              <w:t>75.77</w:t>
            </w:r>
          </w:p>
        </w:tc>
        <w:tc>
          <w:tcPr>
            <w:tcW w:w="266" w:type="pct"/>
            <w:tcBorders>
              <w:top w:val="single" w:sz="4" w:space="0" w:color="auto"/>
              <w:left w:val="nil"/>
              <w:bottom w:val="single" w:sz="4" w:space="0" w:color="auto"/>
              <w:right w:val="single" w:sz="4" w:space="0" w:color="auto"/>
            </w:tcBorders>
            <w:vAlign w:val="center"/>
          </w:tcPr>
          <w:p w14:paraId="55606C52" w14:textId="77777777" w:rsidR="003C6103" w:rsidRDefault="00A64BA8">
            <w:pPr>
              <w:widowControl/>
              <w:jc w:val="left"/>
              <w:rPr>
                <w:rFonts w:ascii="宋体" w:hAnsi="宋体"/>
                <w:color w:val="000000"/>
                <w:kern w:val="0"/>
                <w:sz w:val="20"/>
                <w:szCs w:val="20"/>
              </w:rPr>
            </w:pPr>
            <w:r>
              <w:t>100.76</w:t>
            </w:r>
          </w:p>
        </w:tc>
        <w:tc>
          <w:tcPr>
            <w:tcW w:w="443" w:type="pct"/>
            <w:tcBorders>
              <w:top w:val="single" w:sz="4" w:space="0" w:color="auto"/>
              <w:left w:val="nil"/>
              <w:bottom w:val="single" w:sz="4" w:space="0" w:color="auto"/>
              <w:right w:val="single" w:sz="4" w:space="0" w:color="auto"/>
            </w:tcBorders>
            <w:vAlign w:val="center"/>
          </w:tcPr>
          <w:p w14:paraId="6F28744E" w14:textId="77777777" w:rsidR="003C6103" w:rsidRDefault="00A64BA8">
            <w:pPr>
              <w:widowControl/>
              <w:adjustRightInd w:val="0"/>
              <w:snapToGrid w:val="0"/>
              <w:jc w:val="center"/>
              <w:rPr>
                <w:rFonts w:ascii="宋体" w:hAnsi="宋体"/>
                <w:color w:val="000000"/>
                <w:kern w:val="0"/>
                <w:sz w:val="20"/>
                <w:szCs w:val="20"/>
              </w:rPr>
            </w:pPr>
            <w:r>
              <w:rPr>
                <w:kern w:val="0"/>
                <w:szCs w:val="21"/>
              </w:rPr>
              <w:t>不适用</w:t>
            </w:r>
          </w:p>
        </w:tc>
        <w:tc>
          <w:tcPr>
            <w:tcW w:w="393" w:type="pct"/>
            <w:tcBorders>
              <w:top w:val="single" w:sz="4" w:space="0" w:color="auto"/>
              <w:left w:val="nil"/>
              <w:bottom w:val="single" w:sz="4" w:space="0" w:color="auto"/>
              <w:right w:val="single" w:sz="4" w:space="0" w:color="auto"/>
            </w:tcBorders>
            <w:shd w:val="clear" w:color="auto" w:fill="auto"/>
            <w:vAlign w:val="center"/>
          </w:tcPr>
          <w:p w14:paraId="7E02D176"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不适用</w:t>
            </w:r>
          </w:p>
        </w:tc>
        <w:tc>
          <w:tcPr>
            <w:tcW w:w="227" w:type="pct"/>
            <w:tcBorders>
              <w:top w:val="single" w:sz="4" w:space="0" w:color="auto"/>
              <w:left w:val="nil"/>
              <w:bottom w:val="single" w:sz="4" w:space="0" w:color="auto"/>
              <w:right w:val="single" w:sz="4" w:space="0" w:color="auto"/>
            </w:tcBorders>
            <w:vAlign w:val="center"/>
          </w:tcPr>
          <w:p w14:paraId="4D2AA942"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不适用</w:t>
            </w:r>
          </w:p>
        </w:tc>
        <w:tc>
          <w:tcPr>
            <w:tcW w:w="260" w:type="pct"/>
            <w:tcBorders>
              <w:top w:val="single" w:sz="4" w:space="0" w:color="auto"/>
              <w:left w:val="nil"/>
              <w:bottom w:val="single" w:sz="4" w:space="0" w:color="auto"/>
              <w:right w:val="single" w:sz="8" w:space="0" w:color="auto"/>
            </w:tcBorders>
            <w:vAlign w:val="center"/>
          </w:tcPr>
          <w:p w14:paraId="78AC1985"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否</w:t>
            </w:r>
          </w:p>
        </w:tc>
      </w:tr>
      <w:tr w:rsidR="003C6103" w14:paraId="4905CCA1" w14:textId="77777777" w:rsidTr="009574B5">
        <w:trPr>
          <w:trHeight w:val="282"/>
          <w:jc w:val="center"/>
        </w:trPr>
        <w:tc>
          <w:tcPr>
            <w:tcW w:w="617" w:type="pct"/>
            <w:tcBorders>
              <w:top w:val="nil"/>
              <w:left w:val="single" w:sz="8" w:space="0" w:color="auto"/>
              <w:bottom w:val="single" w:sz="4" w:space="0" w:color="auto"/>
              <w:right w:val="single" w:sz="4" w:space="0" w:color="auto"/>
            </w:tcBorders>
            <w:vAlign w:val="center"/>
          </w:tcPr>
          <w:p w14:paraId="4F83E5AE" w14:textId="77777777" w:rsidR="003C6103" w:rsidRDefault="00A64BA8">
            <w:pPr>
              <w:widowControl/>
              <w:ind w:firstLineChars="200" w:firstLine="400"/>
              <w:jc w:val="center"/>
              <w:rPr>
                <w:rFonts w:ascii="宋体" w:hAnsi="宋体"/>
                <w:color w:val="000000"/>
                <w:kern w:val="0"/>
                <w:sz w:val="20"/>
                <w:szCs w:val="20"/>
              </w:rPr>
            </w:pPr>
            <w:r>
              <w:rPr>
                <w:rFonts w:ascii="宋体" w:hAnsi="宋体" w:hint="eastAsia"/>
                <w:color w:val="000000"/>
                <w:kern w:val="0"/>
                <w:sz w:val="20"/>
                <w:szCs w:val="20"/>
              </w:rPr>
              <w:t>合计</w:t>
            </w:r>
          </w:p>
        </w:tc>
        <w:tc>
          <w:tcPr>
            <w:tcW w:w="222" w:type="pct"/>
            <w:tcBorders>
              <w:top w:val="nil"/>
              <w:left w:val="nil"/>
              <w:bottom w:val="single" w:sz="4" w:space="0" w:color="auto"/>
              <w:right w:val="single" w:sz="4" w:space="0" w:color="auto"/>
            </w:tcBorders>
            <w:vAlign w:val="center"/>
          </w:tcPr>
          <w:p w14:paraId="120F185C"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w:t>
            </w:r>
          </w:p>
        </w:tc>
        <w:tc>
          <w:tcPr>
            <w:tcW w:w="355" w:type="pct"/>
            <w:tcBorders>
              <w:top w:val="nil"/>
              <w:left w:val="nil"/>
              <w:bottom w:val="single" w:sz="4" w:space="0" w:color="auto"/>
              <w:right w:val="single" w:sz="4" w:space="0" w:color="auto"/>
            </w:tcBorders>
            <w:vAlign w:val="center"/>
          </w:tcPr>
          <w:p w14:paraId="68263439" w14:textId="77777777" w:rsidR="003C6103" w:rsidRDefault="00A64BA8">
            <w:pPr>
              <w:widowControl/>
              <w:jc w:val="left"/>
              <w:rPr>
                <w:rFonts w:ascii="宋体" w:hAnsi="宋体"/>
                <w:color w:val="000000"/>
                <w:kern w:val="0"/>
                <w:sz w:val="20"/>
                <w:szCs w:val="20"/>
              </w:rPr>
            </w:pPr>
            <w:r>
              <w:t>55,649.12</w:t>
            </w:r>
          </w:p>
        </w:tc>
        <w:tc>
          <w:tcPr>
            <w:tcW w:w="356" w:type="pct"/>
            <w:tcBorders>
              <w:top w:val="nil"/>
              <w:left w:val="nil"/>
              <w:bottom w:val="single" w:sz="4" w:space="0" w:color="auto"/>
              <w:right w:val="single" w:sz="4" w:space="0" w:color="auto"/>
            </w:tcBorders>
            <w:vAlign w:val="center"/>
          </w:tcPr>
          <w:p w14:paraId="1CAE4E65" w14:textId="77777777" w:rsidR="003C6103" w:rsidRDefault="00A64BA8">
            <w:pPr>
              <w:widowControl/>
              <w:jc w:val="left"/>
              <w:rPr>
                <w:rFonts w:ascii="宋体" w:hAnsi="宋体"/>
                <w:color w:val="000000"/>
                <w:kern w:val="0"/>
                <w:sz w:val="20"/>
                <w:szCs w:val="20"/>
              </w:rPr>
            </w:pPr>
            <w:r>
              <w:t>41,266.29</w:t>
            </w:r>
          </w:p>
        </w:tc>
        <w:tc>
          <w:tcPr>
            <w:tcW w:w="398" w:type="pct"/>
            <w:tcBorders>
              <w:top w:val="nil"/>
              <w:left w:val="single" w:sz="4" w:space="0" w:color="auto"/>
              <w:bottom w:val="single" w:sz="4" w:space="0" w:color="auto"/>
              <w:right w:val="single" w:sz="4" w:space="0" w:color="auto"/>
            </w:tcBorders>
            <w:shd w:val="clear" w:color="auto" w:fill="auto"/>
            <w:vAlign w:val="center"/>
          </w:tcPr>
          <w:p w14:paraId="66022A71" w14:textId="77777777" w:rsidR="003C6103" w:rsidRDefault="00A64BA8">
            <w:pPr>
              <w:jc w:val="left"/>
              <w:rPr>
                <w:rFonts w:ascii="宋体" w:hAnsi="宋体"/>
                <w:color w:val="000000"/>
                <w:kern w:val="0"/>
                <w:sz w:val="20"/>
                <w:szCs w:val="20"/>
              </w:rPr>
            </w:pPr>
            <w:r>
              <w:t>41,266.29</w:t>
            </w:r>
          </w:p>
        </w:tc>
        <w:tc>
          <w:tcPr>
            <w:tcW w:w="354" w:type="pct"/>
            <w:tcBorders>
              <w:top w:val="single" w:sz="4" w:space="0" w:color="auto"/>
              <w:left w:val="single" w:sz="4" w:space="0" w:color="auto"/>
              <w:bottom w:val="single" w:sz="4" w:space="0" w:color="auto"/>
              <w:right w:val="single" w:sz="4" w:space="0" w:color="auto"/>
            </w:tcBorders>
            <w:vAlign w:val="center"/>
          </w:tcPr>
          <w:p w14:paraId="7C232244" w14:textId="77777777" w:rsidR="003C6103" w:rsidRDefault="00A64BA8">
            <w:pPr>
              <w:widowControl/>
              <w:jc w:val="left"/>
              <w:rPr>
                <w:rFonts w:ascii="宋体" w:hAnsi="宋体"/>
                <w:color w:val="000000"/>
                <w:kern w:val="0"/>
                <w:sz w:val="20"/>
                <w:szCs w:val="20"/>
              </w:rPr>
            </w:pPr>
            <w:r>
              <w:t>41,266.29</w:t>
            </w:r>
          </w:p>
        </w:tc>
        <w:tc>
          <w:tcPr>
            <w:tcW w:w="356" w:type="pct"/>
            <w:tcBorders>
              <w:top w:val="nil"/>
              <w:left w:val="single" w:sz="4" w:space="0" w:color="auto"/>
              <w:bottom w:val="single" w:sz="4" w:space="0" w:color="auto"/>
              <w:right w:val="single" w:sz="4" w:space="0" w:color="auto"/>
            </w:tcBorders>
            <w:shd w:val="clear" w:color="auto" w:fill="auto"/>
            <w:vAlign w:val="center"/>
          </w:tcPr>
          <w:p w14:paraId="6AE67626" w14:textId="77777777" w:rsidR="003C6103" w:rsidRDefault="00A64BA8">
            <w:pPr>
              <w:jc w:val="left"/>
              <w:rPr>
                <w:rFonts w:ascii="宋体" w:hAnsi="宋体"/>
                <w:color w:val="000000"/>
                <w:kern w:val="0"/>
                <w:sz w:val="20"/>
                <w:szCs w:val="20"/>
              </w:rPr>
            </w:pPr>
            <w:r>
              <w:t>2,485.07</w:t>
            </w:r>
          </w:p>
        </w:tc>
        <w:tc>
          <w:tcPr>
            <w:tcW w:w="354" w:type="pct"/>
            <w:tcBorders>
              <w:top w:val="nil"/>
              <w:left w:val="single" w:sz="4" w:space="0" w:color="auto"/>
              <w:bottom w:val="single" w:sz="4" w:space="0" w:color="auto"/>
              <w:right w:val="single" w:sz="4" w:space="0" w:color="auto"/>
            </w:tcBorders>
            <w:shd w:val="clear" w:color="auto" w:fill="auto"/>
            <w:vAlign w:val="center"/>
          </w:tcPr>
          <w:p w14:paraId="264F7BEE" w14:textId="77777777" w:rsidR="003C6103" w:rsidRDefault="00A64BA8">
            <w:pPr>
              <w:jc w:val="left"/>
              <w:rPr>
                <w:rFonts w:ascii="宋体" w:hAnsi="宋体"/>
                <w:color w:val="000000"/>
                <w:kern w:val="0"/>
                <w:sz w:val="20"/>
                <w:szCs w:val="20"/>
              </w:rPr>
            </w:pPr>
            <w:r>
              <w:t>36,893.07</w:t>
            </w:r>
          </w:p>
        </w:tc>
        <w:tc>
          <w:tcPr>
            <w:tcW w:w="399" w:type="pct"/>
            <w:tcBorders>
              <w:top w:val="nil"/>
              <w:left w:val="nil"/>
              <w:bottom w:val="single" w:sz="4" w:space="0" w:color="auto"/>
              <w:right w:val="single" w:sz="4" w:space="0" w:color="auto"/>
            </w:tcBorders>
            <w:vAlign w:val="center"/>
          </w:tcPr>
          <w:p w14:paraId="52521122" w14:textId="77777777" w:rsidR="003C6103" w:rsidRDefault="00A64BA8">
            <w:pPr>
              <w:widowControl/>
              <w:jc w:val="left"/>
              <w:rPr>
                <w:rFonts w:ascii="宋体" w:hAnsi="宋体"/>
                <w:color w:val="000000"/>
                <w:kern w:val="0"/>
                <w:sz w:val="20"/>
                <w:szCs w:val="20"/>
              </w:rPr>
            </w:pPr>
            <w:r>
              <w:t>-4,373.22</w:t>
            </w:r>
          </w:p>
        </w:tc>
        <w:tc>
          <w:tcPr>
            <w:tcW w:w="266" w:type="pct"/>
            <w:tcBorders>
              <w:top w:val="nil"/>
              <w:left w:val="nil"/>
              <w:bottom w:val="single" w:sz="4" w:space="0" w:color="auto"/>
              <w:right w:val="single" w:sz="4" w:space="0" w:color="auto"/>
            </w:tcBorders>
            <w:vAlign w:val="center"/>
          </w:tcPr>
          <w:p w14:paraId="31681D9E" w14:textId="77777777" w:rsidR="003C6103" w:rsidRDefault="00A64BA8">
            <w:pPr>
              <w:widowControl/>
              <w:jc w:val="left"/>
              <w:rPr>
                <w:rFonts w:ascii="宋体" w:hAnsi="宋体"/>
                <w:color w:val="000000"/>
                <w:kern w:val="0"/>
                <w:sz w:val="20"/>
                <w:szCs w:val="20"/>
              </w:rPr>
            </w:pPr>
            <w:r>
              <w:t>89.4</w:t>
            </w:r>
          </w:p>
        </w:tc>
        <w:tc>
          <w:tcPr>
            <w:tcW w:w="443" w:type="pct"/>
            <w:tcBorders>
              <w:top w:val="nil"/>
              <w:left w:val="nil"/>
              <w:bottom w:val="single" w:sz="4" w:space="0" w:color="auto"/>
              <w:right w:val="single" w:sz="4" w:space="0" w:color="auto"/>
            </w:tcBorders>
            <w:vAlign w:val="center"/>
          </w:tcPr>
          <w:p w14:paraId="02450F31" w14:textId="77777777" w:rsidR="003C6103" w:rsidRDefault="00A64BA8">
            <w:pPr>
              <w:widowControl/>
              <w:jc w:val="center"/>
              <w:rPr>
                <w:rFonts w:ascii="宋体" w:hAnsi="宋体"/>
                <w:color w:val="000000"/>
                <w:kern w:val="0"/>
                <w:sz w:val="20"/>
                <w:szCs w:val="20"/>
              </w:rPr>
            </w:pPr>
            <w:r>
              <w:rPr>
                <w:kern w:val="0"/>
                <w:szCs w:val="21"/>
              </w:rPr>
              <w:t>—</w:t>
            </w:r>
          </w:p>
        </w:tc>
        <w:tc>
          <w:tcPr>
            <w:tcW w:w="393" w:type="pct"/>
            <w:tcBorders>
              <w:top w:val="nil"/>
              <w:left w:val="nil"/>
              <w:bottom w:val="single" w:sz="4" w:space="0" w:color="auto"/>
              <w:right w:val="single" w:sz="4" w:space="0" w:color="auto"/>
            </w:tcBorders>
            <w:vAlign w:val="center"/>
          </w:tcPr>
          <w:p w14:paraId="2E6487A5" w14:textId="77777777" w:rsidR="003C6103" w:rsidRDefault="00A64BA8">
            <w:pPr>
              <w:widowControl/>
              <w:ind w:firstLineChars="55" w:firstLine="110"/>
              <w:jc w:val="center"/>
              <w:rPr>
                <w:rFonts w:ascii="宋体" w:hAnsi="宋体"/>
                <w:color w:val="000000"/>
                <w:kern w:val="0"/>
                <w:sz w:val="20"/>
                <w:szCs w:val="20"/>
                <w:highlight w:val="yellow"/>
              </w:rPr>
            </w:pPr>
            <w:r>
              <w:rPr>
                <w:rFonts w:ascii="宋体" w:hAnsi="宋体"/>
                <w:color w:val="000000"/>
                <w:kern w:val="0"/>
                <w:sz w:val="20"/>
                <w:szCs w:val="20"/>
              </w:rPr>
              <w:t>7,308.38</w:t>
            </w:r>
          </w:p>
        </w:tc>
        <w:tc>
          <w:tcPr>
            <w:tcW w:w="227" w:type="pct"/>
            <w:tcBorders>
              <w:top w:val="nil"/>
              <w:left w:val="nil"/>
              <w:bottom w:val="single" w:sz="4" w:space="0" w:color="auto"/>
              <w:right w:val="single" w:sz="4" w:space="0" w:color="auto"/>
            </w:tcBorders>
            <w:vAlign w:val="center"/>
          </w:tcPr>
          <w:p w14:paraId="61B48B4D"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w:t>
            </w:r>
          </w:p>
        </w:tc>
        <w:tc>
          <w:tcPr>
            <w:tcW w:w="260" w:type="pct"/>
            <w:tcBorders>
              <w:top w:val="nil"/>
              <w:left w:val="nil"/>
              <w:bottom w:val="single" w:sz="4" w:space="0" w:color="auto"/>
              <w:right w:val="single" w:sz="8" w:space="0" w:color="auto"/>
            </w:tcBorders>
            <w:vAlign w:val="center"/>
          </w:tcPr>
          <w:p w14:paraId="6650E8F4" w14:textId="77777777" w:rsidR="003C6103" w:rsidRDefault="00A64BA8">
            <w:pPr>
              <w:widowControl/>
              <w:ind w:firstLineChars="55" w:firstLine="110"/>
              <w:jc w:val="center"/>
              <w:rPr>
                <w:rFonts w:ascii="宋体" w:hAnsi="宋体"/>
                <w:color w:val="000000"/>
                <w:kern w:val="0"/>
                <w:sz w:val="20"/>
                <w:szCs w:val="20"/>
              </w:rPr>
            </w:pPr>
            <w:r>
              <w:rPr>
                <w:rFonts w:ascii="宋体" w:hAnsi="宋体" w:hint="eastAsia"/>
                <w:color w:val="000000"/>
                <w:kern w:val="0"/>
                <w:sz w:val="20"/>
                <w:szCs w:val="20"/>
              </w:rPr>
              <w:t>—</w:t>
            </w:r>
          </w:p>
        </w:tc>
      </w:tr>
      <w:tr w:rsidR="003C6103" w14:paraId="70996825" w14:textId="77777777" w:rsidTr="005D0CF4">
        <w:trPr>
          <w:trHeight w:val="417"/>
          <w:jc w:val="center"/>
        </w:trPr>
        <w:tc>
          <w:tcPr>
            <w:tcW w:w="838" w:type="pct"/>
            <w:gridSpan w:val="2"/>
            <w:tcBorders>
              <w:top w:val="single" w:sz="4" w:space="0" w:color="auto"/>
              <w:left w:val="single" w:sz="8" w:space="0" w:color="auto"/>
              <w:bottom w:val="single" w:sz="4" w:space="0" w:color="auto"/>
              <w:right w:val="single" w:sz="4" w:space="0" w:color="auto"/>
            </w:tcBorders>
            <w:vAlign w:val="center"/>
          </w:tcPr>
          <w:p w14:paraId="446E04DD"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未达到计划进度原因</w:t>
            </w:r>
          </w:p>
          <w:p w14:paraId="4BBD5FB0"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w:t>
            </w:r>
            <w:proofErr w:type="gramStart"/>
            <w:r>
              <w:rPr>
                <w:rFonts w:ascii="宋体" w:hAnsi="宋体" w:hint="eastAsia"/>
                <w:color w:val="000000"/>
                <w:kern w:val="0"/>
                <w:sz w:val="20"/>
                <w:szCs w:val="20"/>
              </w:rPr>
              <w:t>分具体募投</w:t>
            </w:r>
            <w:proofErr w:type="gramEnd"/>
            <w:r>
              <w:rPr>
                <w:rFonts w:ascii="宋体" w:hAnsi="宋体" w:hint="eastAsia"/>
                <w:color w:val="000000"/>
                <w:kern w:val="0"/>
                <w:sz w:val="20"/>
                <w:szCs w:val="20"/>
              </w:rPr>
              <w:t>项目）</w:t>
            </w:r>
          </w:p>
        </w:tc>
        <w:tc>
          <w:tcPr>
            <w:tcW w:w="4162" w:type="pct"/>
            <w:gridSpan w:val="12"/>
            <w:tcBorders>
              <w:top w:val="single" w:sz="4" w:space="0" w:color="auto"/>
              <w:left w:val="nil"/>
              <w:bottom w:val="single" w:sz="4" w:space="0" w:color="auto"/>
              <w:right w:val="single" w:sz="8" w:space="0" w:color="000000"/>
            </w:tcBorders>
            <w:vAlign w:val="center"/>
          </w:tcPr>
          <w:p w14:paraId="3546BD1D" w14:textId="77777777" w:rsidR="003C6103" w:rsidRDefault="00A64BA8">
            <w:pPr>
              <w:widowControl/>
              <w:ind w:firstLineChars="200" w:firstLine="420"/>
              <w:rPr>
                <w:szCs w:val="21"/>
              </w:rPr>
            </w:pPr>
            <w:r>
              <w:rPr>
                <w:rFonts w:hint="eastAsia"/>
                <w:szCs w:val="21"/>
              </w:rPr>
              <w:t>2022</w:t>
            </w:r>
            <w:r>
              <w:rPr>
                <w:rFonts w:hint="eastAsia"/>
                <w:szCs w:val="21"/>
              </w:rPr>
              <w:t>年</w:t>
            </w:r>
            <w:r>
              <w:rPr>
                <w:rFonts w:hint="eastAsia"/>
                <w:szCs w:val="21"/>
              </w:rPr>
              <w:t>4</w:t>
            </w:r>
            <w:r>
              <w:rPr>
                <w:rFonts w:hint="eastAsia"/>
                <w:szCs w:val="21"/>
              </w:rPr>
              <w:t>月</w:t>
            </w:r>
            <w:r>
              <w:rPr>
                <w:rFonts w:hint="eastAsia"/>
                <w:szCs w:val="21"/>
              </w:rPr>
              <w:t>28</w:t>
            </w:r>
            <w:r>
              <w:rPr>
                <w:rFonts w:hint="eastAsia"/>
                <w:szCs w:val="21"/>
              </w:rPr>
              <w:t>日，公司召开第三届董事会第四次会议、第三届监事会第三次会议，审议通过了《关于调整部分募集资金投资项目的议案》，公司结合募集资金投资项目的实际建设情况和投资进度，在募集资金投资用途及总投资规模不发生变更的情况下，对部分募集资金投资项目达到预定可使用状态的时间、项目分类及对应的拟投入募集资金金额、部分募集资金投资项目的实施地点进行调整，详见公司于</w:t>
            </w:r>
            <w:r>
              <w:rPr>
                <w:rFonts w:hint="eastAsia"/>
                <w:szCs w:val="21"/>
              </w:rPr>
              <w:t>2022</w:t>
            </w:r>
            <w:r>
              <w:rPr>
                <w:rFonts w:hint="eastAsia"/>
                <w:szCs w:val="21"/>
              </w:rPr>
              <w:t>年</w:t>
            </w:r>
            <w:r>
              <w:rPr>
                <w:rFonts w:hint="eastAsia"/>
                <w:szCs w:val="21"/>
              </w:rPr>
              <w:t>4</w:t>
            </w:r>
            <w:r>
              <w:rPr>
                <w:rFonts w:hint="eastAsia"/>
                <w:szCs w:val="21"/>
              </w:rPr>
              <w:t>月</w:t>
            </w:r>
            <w:r>
              <w:rPr>
                <w:rFonts w:hint="eastAsia"/>
                <w:szCs w:val="21"/>
              </w:rPr>
              <w:t>29</w:t>
            </w:r>
            <w:r>
              <w:rPr>
                <w:rFonts w:hint="eastAsia"/>
                <w:szCs w:val="21"/>
              </w:rPr>
              <w:t>日披露的《有方科技：关于调整部分募集资金使用计划的公告》（公告编号：</w:t>
            </w:r>
            <w:r>
              <w:rPr>
                <w:rFonts w:hint="eastAsia"/>
                <w:szCs w:val="21"/>
              </w:rPr>
              <w:t>2022-017</w:t>
            </w:r>
            <w:r>
              <w:rPr>
                <w:rFonts w:hint="eastAsia"/>
                <w:szCs w:val="21"/>
              </w:rPr>
              <w:t>）。</w:t>
            </w:r>
          </w:p>
          <w:p w14:paraId="75D1E350" w14:textId="77777777" w:rsidR="003C6103" w:rsidRDefault="00A64BA8">
            <w:pPr>
              <w:widowControl/>
              <w:ind w:firstLineChars="200" w:firstLine="420"/>
              <w:rPr>
                <w:szCs w:val="21"/>
              </w:rPr>
            </w:pPr>
            <w:r>
              <w:rPr>
                <w:szCs w:val="21"/>
              </w:rPr>
              <w:t>2023</w:t>
            </w:r>
            <w:r>
              <w:rPr>
                <w:szCs w:val="21"/>
              </w:rPr>
              <w:t>年</w:t>
            </w:r>
            <w:r>
              <w:rPr>
                <w:szCs w:val="21"/>
              </w:rPr>
              <w:t>3</w:t>
            </w:r>
            <w:r>
              <w:rPr>
                <w:szCs w:val="21"/>
              </w:rPr>
              <w:t>月</w:t>
            </w:r>
            <w:r>
              <w:rPr>
                <w:szCs w:val="21"/>
              </w:rPr>
              <w:t>3</w:t>
            </w:r>
            <w:r>
              <w:rPr>
                <w:szCs w:val="21"/>
              </w:rPr>
              <w:t>日，公司召开第三届董事会第十次会议、第三届监事会第八次会议，审议通过了《关于调整部分募集资金投资项目的议案》，公司根据外部环境变化，结合公司战略规划、行业发展、实际经营需要和项目实施的实际情况，对研发总部项目、</w:t>
            </w:r>
            <w:r>
              <w:rPr>
                <w:szCs w:val="21"/>
              </w:rPr>
              <w:t>4G</w:t>
            </w:r>
            <w:r>
              <w:rPr>
                <w:szCs w:val="21"/>
              </w:rPr>
              <w:t>及</w:t>
            </w:r>
            <w:r>
              <w:rPr>
                <w:szCs w:val="21"/>
              </w:rPr>
              <w:t>NB</w:t>
            </w:r>
            <w:r>
              <w:rPr>
                <w:szCs w:val="21"/>
              </w:rPr>
              <w:t>无线通信模块和解决方案研发及产业化项目、</w:t>
            </w:r>
            <w:r>
              <w:rPr>
                <w:szCs w:val="21"/>
              </w:rPr>
              <w:t>5G</w:t>
            </w:r>
            <w:r>
              <w:rPr>
                <w:szCs w:val="21"/>
              </w:rPr>
              <w:t>无线通信模块和解决方案研发及产业化项目几个项目的内部投资结构进行调整和对项目达到预计可使用状态的时间延期。</w:t>
            </w:r>
            <w:proofErr w:type="gramStart"/>
            <w:r>
              <w:rPr>
                <w:szCs w:val="21"/>
              </w:rPr>
              <w:t>各项目未达到</w:t>
            </w:r>
            <w:proofErr w:type="gramEnd"/>
            <w:r>
              <w:rPr>
                <w:szCs w:val="21"/>
              </w:rPr>
              <w:t>计划进度的原因和具体调整事项，详见公司于</w:t>
            </w:r>
            <w:r>
              <w:rPr>
                <w:szCs w:val="21"/>
              </w:rPr>
              <w:t>2023</w:t>
            </w:r>
            <w:r>
              <w:rPr>
                <w:szCs w:val="21"/>
              </w:rPr>
              <w:t>年</w:t>
            </w:r>
            <w:r>
              <w:rPr>
                <w:szCs w:val="21"/>
              </w:rPr>
              <w:t>3</w:t>
            </w:r>
            <w:r>
              <w:rPr>
                <w:szCs w:val="21"/>
              </w:rPr>
              <w:t>月</w:t>
            </w:r>
            <w:r>
              <w:rPr>
                <w:szCs w:val="21"/>
              </w:rPr>
              <w:t>4</w:t>
            </w:r>
            <w:r>
              <w:rPr>
                <w:szCs w:val="21"/>
              </w:rPr>
              <w:t>日披露的《有方科技：关于调整部分募集资金使用计划的公告》（公告编号：</w:t>
            </w:r>
            <w:r>
              <w:rPr>
                <w:szCs w:val="21"/>
              </w:rPr>
              <w:t>2023-013</w:t>
            </w:r>
            <w:r>
              <w:rPr>
                <w:szCs w:val="21"/>
              </w:rPr>
              <w:t>）。</w:t>
            </w:r>
          </w:p>
          <w:p w14:paraId="3B0CAEC4" w14:textId="77777777" w:rsidR="003C6103" w:rsidRDefault="00A64BA8">
            <w:pPr>
              <w:widowControl/>
              <w:ind w:firstLineChars="200" w:firstLine="420"/>
              <w:rPr>
                <w:sz w:val="20"/>
                <w:szCs w:val="20"/>
              </w:rPr>
            </w:pPr>
            <w:r>
              <w:rPr>
                <w:szCs w:val="21"/>
              </w:rPr>
              <w:t>2025</w:t>
            </w:r>
            <w:r>
              <w:rPr>
                <w:szCs w:val="21"/>
              </w:rPr>
              <w:t>年</w:t>
            </w:r>
            <w:r>
              <w:rPr>
                <w:szCs w:val="21"/>
              </w:rPr>
              <w:t>1</w:t>
            </w:r>
            <w:r>
              <w:rPr>
                <w:szCs w:val="21"/>
              </w:rPr>
              <w:t>月</w:t>
            </w:r>
            <w:r>
              <w:rPr>
                <w:szCs w:val="21"/>
              </w:rPr>
              <w:t>22</w:t>
            </w:r>
            <w:r>
              <w:rPr>
                <w:szCs w:val="21"/>
              </w:rPr>
              <w:t>日，公司召开第</w:t>
            </w:r>
            <w:r>
              <w:rPr>
                <w:rFonts w:hint="eastAsia"/>
                <w:szCs w:val="21"/>
              </w:rPr>
              <w:t>四</w:t>
            </w:r>
            <w:r>
              <w:rPr>
                <w:szCs w:val="21"/>
              </w:rPr>
              <w:t>届董事会第</w:t>
            </w:r>
            <w:r>
              <w:rPr>
                <w:rFonts w:hint="eastAsia"/>
                <w:szCs w:val="21"/>
              </w:rPr>
              <w:t>三</w:t>
            </w:r>
            <w:r>
              <w:rPr>
                <w:szCs w:val="21"/>
              </w:rPr>
              <w:t>次会议、第</w:t>
            </w:r>
            <w:r>
              <w:rPr>
                <w:rFonts w:hint="eastAsia"/>
                <w:szCs w:val="21"/>
              </w:rPr>
              <w:t>四</w:t>
            </w:r>
            <w:r>
              <w:rPr>
                <w:szCs w:val="21"/>
              </w:rPr>
              <w:t>届监事会第</w:t>
            </w:r>
            <w:r>
              <w:rPr>
                <w:rFonts w:hint="eastAsia"/>
                <w:szCs w:val="21"/>
              </w:rPr>
              <w:t>二</w:t>
            </w:r>
            <w:r>
              <w:rPr>
                <w:szCs w:val="21"/>
              </w:rPr>
              <w:t>次会议，审议通过了《</w:t>
            </w:r>
            <w:r>
              <w:rPr>
                <w:rFonts w:hint="eastAsia"/>
                <w:szCs w:val="21"/>
              </w:rPr>
              <w:t>关于调整部分募投项目实施计划的议案</w:t>
            </w:r>
            <w:r>
              <w:rPr>
                <w:szCs w:val="21"/>
              </w:rPr>
              <w:t>》，公司根据</w:t>
            </w:r>
            <w:r>
              <w:rPr>
                <w:rFonts w:hint="eastAsia"/>
                <w:szCs w:val="21"/>
              </w:rPr>
              <w:t>外部环境变化，结合公司战略规划、行业发展、实际经营需要和项目实施的实际情况，主动优化资源配置，提升募集资金使用效率，持续优化核心财务指标</w:t>
            </w:r>
            <w:r>
              <w:rPr>
                <w:szCs w:val="21"/>
              </w:rPr>
              <w:t>，对研发总部项目、</w:t>
            </w:r>
            <w:r>
              <w:rPr>
                <w:szCs w:val="21"/>
              </w:rPr>
              <w:t>5G</w:t>
            </w:r>
            <w:r>
              <w:rPr>
                <w:szCs w:val="21"/>
              </w:rPr>
              <w:t>无线通信模块和解决方案研发及产业化项目的</w:t>
            </w:r>
            <w:r>
              <w:rPr>
                <w:rFonts w:hint="eastAsia"/>
                <w:szCs w:val="21"/>
              </w:rPr>
              <w:t>内部投资结构和达到预计可使用状态的时间进行调整，同时增加实施主体和实施地点</w:t>
            </w:r>
            <w:r>
              <w:rPr>
                <w:szCs w:val="21"/>
              </w:rPr>
              <w:t>。</w:t>
            </w:r>
            <w:proofErr w:type="gramStart"/>
            <w:r>
              <w:rPr>
                <w:szCs w:val="21"/>
              </w:rPr>
              <w:t>各项目未达到</w:t>
            </w:r>
            <w:proofErr w:type="gramEnd"/>
            <w:r>
              <w:rPr>
                <w:szCs w:val="21"/>
              </w:rPr>
              <w:t>计划进度的原因和具体调整事项，详见公司于</w:t>
            </w:r>
            <w:r>
              <w:rPr>
                <w:szCs w:val="21"/>
              </w:rPr>
              <w:t>2025</w:t>
            </w:r>
            <w:r>
              <w:rPr>
                <w:szCs w:val="21"/>
              </w:rPr>
              <w:t>年</w:t>
            </w:r>
            <w:r>
              <w:rPr>
                <w:szCs w:val="21"/>
              </w:rPr>
              <w:t>1</w:t>
            </w:r>
            <w:r>
              <w:rPr>
                <w:szCs w:val="21"/>
              </w:rPr>
              <w:t>月</w:t>
            </w:r>
            <w:r>
              <w:rPr>
                <w:szCs w:val="21"/>
              </w:rPr>
              <w:t>23</w:t>
            </w:r>
            <w:r>
              <w:rPr>
                <w:szCs w:val="21"/>
              </w:rPr>
              <w:t>日披露的《有方科技：</w:t>
            </w:r>
            <w:r>
              <w:rPr>
                <w:rFonts w:hint="eastAsia"/>
                <w:szCs w:val="21"/>
              </w:rPr>
              <w:t>关于部分募投项目内部投资结构调整、延期等事项</w:t>
            </w:r>
            <w:r>
              <w:rPr>
                <w:szCs w:val="21"/>
              </w:rPr>
              <w:t>的公告》（公告编号：</w:t>
            </w:r>
            <w:r>
              <w:rPr>
                <w:szCs w:val="21"/>
              </w:rPr>
              <w:t>2025-006</w:t>
            </w:r>
            <w:r>
              <w:rPr>
                <w:szCs w:val="21"/>
              </w:rPr>
              <w:t>）。</w:t>
            </w:r>
          </w:p>
        </w:tc>
      </w:tr>
      <w:tr w:rsidR="003C6103" w14:paraId="31D574B7" w14:textId="77777777" w:rsidTr="005D0CF4">
        <w:trPr>
          <w:trHeight w:val="282"/>
          <w:jc w:val="center"/>
        </w:trPr>
        <w:tc>
          <w:tcPr>
            <w:tcW w:w="838" w:type="pct"/>
            <w:gridSpan w:val="2"/>
            <w:tcBorders>
              <w:top w:val="single" w:sz="4" w:space="0" w:color="auto"/>
              <w:left w:val="single" w:sz="8" w:space="0" w:color="auto"/>
              <w:bottom w:val="single" w:sz="4" w:space="0" w:color="auto"/>
              <w:right w:val="single" w:sz="4" w:space="0" w:color="auto"/>
            </w:tcBorders>
            <w:vAlign w:val="center"/>
          </w:tcPr>
          <w:p w14:paraId="7561A00A" w14:textId="77777777" w:rsidR="003C6103" w:rsidRDefault="00A64BA8">
            <w:pPr>
              <w:widowControl/>
              <w:jc w:val="center"/>
              <w:rPr>
                <w:rFonts w:ascii="宋体" w:hAnsi="宋体"/>
                <w:color w:val="000000"/>
                <w:kern w:val="0"/>
                <w:sz w:val="20"/>
                <w:szCs w:val="20"/>
              </w:rPr>
            </w:pPr>
            <w:r>
              <w:rPr>
                <w:rFonts w:hint="eastAsia"/>
                <w:color w:val="000000"/>
                <w:kern w:val="0"/>
                <w:szCs w:val="21"/>
              </w:rPr>
              <w:t>未</w:t>
            </w:r>
            <w:r>
              <w:rPr>
                <w:color w:val="000000"/>
                <w:kern w:val="0"/>
                <w:szCs w:val="21"/>
              </w:rPr>
              <w:t>达到预计效益</w:t>
            </w:r>
            <w:r>
              <w:rPr>
                <w:rFonts w:hint="eastAsia"/>
                <w:color w:val="000000"/>
                <w:kern w:val="0"/>
                <w:szCs w:val="21"/>
              </w:rPr>
              <w:t>的原因</w:t>
            </w:r>
          </w:p>
        </w:tc>
        <w:tc>
          <w:tcPr>
            <w:tcW w:w="4162" w:type="pct"/>
            <w:gridSpan w:val="12"/>
            <w:tcBorders>
              <w:top w:val="single" w:sz="4" w:space="0" w:color="auto"/>
              <w:left w:val="nil"/>
              <w:bottom w:val="single" w:sz="4" w:space="0" w:color="auto"/>
              <w:right w:val="single" w:sz="8" w:space="0" w:color="000000"/>
            </w:tcBorders>
            <w:vAlign w:val="center"/>
          </w:tcPr>
          <w:p w14:paraId="3D459798" w14:textId="77777777" w:rsidR="003C6103" w:rsidRDefault="00A64BA8" w:rsidP="009574B5">
            <w:pPr>
              <w:widowControl/>
              <w:ind w:firstLineChars="200" w:firstLine="420"/>
              <w:jc w:val="left"/>
              <w:rPr>
                <w:rFonts w:ascii="宋体" w:hAnsi="宋体"/>
                <w:color w:val="000000"/>
                <w:kern w:val="0"/>
                <w:sz w:val="20"/>
                <w:szCs w:val="20"/>
              </w:rPr>
            </w:pPr>
            <w:r>
              <w:rPr>
                <w:rFonts w:hint="eastAsia"/>
                <w:szCs w:val="21"/>
              </w:rPr>
              <w:t>2024</w:t>
            </w:r>
            <w:r>
              <w:rPr>
                <w:rFonts w:hint="eastAsia"/>
                <w:szCs w:val="21"/>
              </w:rPr>
              <w:t>年中国公布了首批</w:t>
            </w:r>
            <w:r>
              <w:rPr>
                <w:rFonts w:hint="eastAsia"/>
                <w:szCs w:val="21"/>
              </w:rPr>
              <w:t>20</w:t>
            </w:r>
            <w:r>
              <w:rPr>
                <w:rFonts w:hint="eastAsia"/>
                <w:szCs w:val="21"/>
              </w:rPr>
              <w:t>个智能网联汽车“车路云一体化”应用试点名单，</w:t>
            </w:r>
            <w:r>
              <w:rPr>
                <w:rFonts w:hint="eastAsia"/>
                <w:szCs w:val="21"/>
              </w:rPr>
              <w:t>V2X</w:t>
            </w:r>
            <w:r>
              <w:rPr>
                <w:rFonts w:hint="eastAsia"/>
                <w:szCs w:val="21"/>
              </w:rPr>
              <w:t>产品的市场需求开始进入发展阶段，公司研发出</w:t>
            </w:r>
            <w:r>
              <w:rPr>
                <w:rFonts w:hint="eastAsia"/>
                <w:szCs w:val="21"/>
              </w:rPr>
              <w:t>V2X</w:t>
            </w:r>
            <w:r>
              <w:rPr>
                <w:rFonts w:hint="eastAsia"/>
                <w:szCs w:val="21"/>
              </w:rPr>
              <w:t>产品后已积极向客户推销并与客户开展联合测试和部分试点，但由于</w:t>
            </w:r>
            <w:r>
              <w:rPr>
                <w:rFonts w:hint="eastAsia"/>
                <w:szCs w:val="21"/>
              </w:rPr>
              <w:t>2024</w:t>
            </w:r>
            <w:r>
              <w:rPr>
                <w:rFonts w:hint="eastAsia"/>
                <w:szCs w:val="21"/>
              </w:rPr>
              <w:t>年处于试点阶段市场总体需求少，因此尚未实现销售并形成收入。</w:t>
            </w:r>
          </w:p>
        </w:tc>
      </w:tr>
      <w:tr w:rsidR="003C6103" w14:paraId="32E4D1AA" w14:textId="77777777" w:rsidTr="005D0CF4">
        <w:trPr>
          <w:trHeight w:val="282"/>
          <w:jc w:val="center"/>
        </w:trPr>
        <w:tc>
          <w:tcPr>
            <w:tcW w:w="838" w:type="pct"/>
            <w:gridSpan w:val="2"/>
            <w:tcBorders>
              <w:top w:val="single" w:sz="4" w:space="0" w:color="auto"/>
              <w:left w:val="single" w:sz="8" w:space="0" w:color="auto"/>
              <w:bottom w:val="single" w:sz="4" w:space="0" w:color="auto"/>
              <w:right w:val="single" w:sz="4" w:space="0" w:color="auto"/>
            </w:tcBorders>
            <w:vAlign w:val="center"/>
          </w:tcPr>
          <w:p w14:paraId="483D5691"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项目可行性发生</w:t>
            </w:r>
          </w:p>
          <w:p w14:paraId="742ECDB7"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重大变化的情况说明</w:t>
            </w:r>
          </w:p>
        </w:tc>
        <w:tc>
          <w:tcPr>
            <w:tcW w:w="4162" w:type="pct"/>
            <w:gridSpan w:val="12"/>
            <w:tcBorders>
              <w:top w:val="single" w:sz="4" w:space="0" w:color="auto"/>
              <w:left w:val="nil"/>
              <w:bottom w:val="single" w:sz="4" w:space="0" w:color="auto"/>
              <w:right w:val="single" w:sz="8" w:space="0" w:color="000000"/>
            </w:tcBorders>
            <w:vAlign w:val="center"/>
          </w:tcPr>
          <w:p w14:paraId="4296EBE7" w14:textId="77777777" w:rsidR="003C6103" w:rsidRDefault="00A64BA8">
            <w:pPr>
              <w:widowControl/>
              <w:ind w:firstLineChars="200" w:firstLine="400"/>
              <w:jc w:val="center"/>
              <w:rPr>
                <w:rFonts w:ascii="宋体" w:hAnsi="宋体"/>
                <w:color w:val="000000"/>
                <w:kern w:val="0"/>
                <w:sz w:val="20"/>
                <w:szCs w:val="20"/>
              </w:rPr>
            </w:pPr>
            <w:r>
              <w:rPr>
                <w:rFonts w:ascii="宋体" w:hAnsi="宋体" w:hint="eastAsia"/>
                <w:color w:val="000000"/>
                <w:kern w:val="0"/>
                <w:sz w:val="20"/>
                <w:szCs w:val="20"/>
              </w:rPr>
              <w:t>不适用</w:t>
            </w:r>
          </w:p>
        </w:tc>
      </w:tr>
      <w:tr w:rsidR="003C6103" w14:paraId="66167BFD" w14:textId="77777777" w:rsidTr="005D0CF4">
        <w:trPr>
          <w:trHeight w:val="282"/>
          <w:jc w:val="center"/>
        </w:trPr>
        <w:tc>
          <w:tcPr>
            <w:tcW w:w="838" w:type="pct"/>
            <w:gridSpan w:val="2"/>
            <w:tcBorders>
              <w:top w:val="single" w:sz="4" w:space="0" w:color="auto"/>
              <w:left w:val="single" w:sz="8" w:space="0" w:color="auto"/>
              <w:bottom w:val="single" w:sz="4" w:space="0" w:color="auto"/>
              <w:right w:val="single" w:sz="4" w:space="0" w:color="auto"/>
            </w:tcBorders>
            <w:vAlign w:val="center"/>
          </w:tcPr>
          <w:p w14:paraId="0F4C2AF2"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募集资金投资项目</w:t>
            </w:r>
          </w:p>
          <w:p w14:paraId="781844A0"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先期投入及置换情况</w:t>
            </w:r>
          </w:p>
        </w:tc>
        <w:tc>
          <w:tcPr>
            <w:tcW w:w="4162" w:type="pct"/>
            <w:gridSpan w:val="12"/>
            <w:tcBorders>
              <w:bottom w:val="single" w:sz="4" w:space="0" w:color="auto"/>
              <w:right w:val="single" w:sz="4" w:space="0" w:color="auto"/>
            </w:tcBorders>
            <w:shd w:val="clear" w:color="auto" w:fill="auto"/>
            <w:vAlign w:val="center"/>
          </w:tcPr>
          <w:p w14:paraId="560DAF9A" w14:textId="5A38EE89" w:rsidR="003C6103" w:rsidRDefault="00A64BA8" w:rsidP="00402122">
            <w:pPr>
              <w:widowControl/>
              <w:ind w:firstLineChars="200" w:firstLine="420"/>
              <w:jc w:val="left"/>
              <w:rPr>
                <w:rFonts w:ascii="宋体" w:hAnsi="宋体"/>
                <w:color w:val="000000"/>
                <w:kern w:val="0"/>
                <w:sz w:val="20"/>
                <w:szCs w:val="20"/>
              </w:rPr>
            </w:pPr>
            <w:r>
              <w:rPr>
                <w:szCs w:val="21"/>
              </w:rPr>
              <w:t>公司于</w:t>
            </w:r>
            <w:r>
              <w:rPr>
                <w:szCs w:val="21"/>
              </w:rPr>
              <w:t>2020</w:t>
            </w:r>
            <w:r>
              <w:rPr>
                <w:szCs w:val="21"/>
              </w:rPr>
              <w:t>年</w:t>
            </w:r>
            <w:r>
              <w:rPr>
                <w:szCs w:val="21"/>
              </w:rPr>
              <w:t>6</w:t>
            </w:r>
            <w:r>
              <w:rPr>
                <w:szCs w:val="21"/>
              </w:rPr>
              <w:t>月</w:t>
            </w:r>
            <w:r>
              <w:rPr>
                <w:szCs w:val="21"/>
              </w:rPr>
              <w:t>23</w:t>
            </w:r>
            <w:r>
              <w:rPr>
                <w:szCs w:val="21"/>
              </w:rPr>
              <w:t>日召开第二届董事会第十七次会议和第二届监事会第十二次会议，审议通过了《关于使用募集资金置换预先投入募投项目及已支付发行费用的自筹资金的议案》，同意公司使用募集资金</w:t>
            </w:r>
            <w:r>
              <w:rPr>
                <w:szCs w:val="21"/>
              </w:rPr>
              <w:t>2,538.02</w:t>
            </w:r>
            <w:r>
              <w:rPr>
                <w:szCs w:val="21"/>
              </w:rPr>
              <w:t>万元置换预先投入募集资金投资项目的自筹资金、使用募集资</w:t>
            </w:r>
            <w:r>
              <w:rPr>
                <w:szCs w:val="21"/>
              </w:rPr>
              <w:lastRenderedPageBreak/>
              <w:t>金</w:t>
            </w:r>
            <w:r>
              <w:rPr>
                <w:szCs w:val="21"/>
              </w:rPr>
              <w:t>305.19</w:t>
            </w:r>
            <w:r>
              <w:rPr>
                <w:szCs w:val="21"/>
              </w:rPr>
              <w:t>万元置换以自筹资金预先支付的发行费用扣除以募集资金支付的发行费用增值税后净额</w:t>
            </w:r>
            <w:r w:rsidRPr="00402122">
              <w:rPr>
                <w:szCs w:val="21"/>
              </w:rPr>
              <w:t>。截至</w:t>
            </w:r>
            <w:r w:rsidR="00402122" w:rsidRPr="00402122">
              <w:rPr>
                <w:szCs w:val="21"/>
              </w:rPr>
              <w:t>2021</w:t>
            </w:r>
            <w:r w:rsidRPr="00402122">
              <w:rPr>
                <w:szCs w:val="21"/>
              </w:rPr>
              <w:t>年</w:t>
            </w:r>
            <w:r w:rsidR="00402122" w:rsidRPr="00402122">
              <w:rPr>
                <w:szCs w:val="21"/>
              </w:rPr>
              <w:t>6</w:t>
            </w:r>
            <w:r w:rsidRPr="00402122">
              <w:rPr>
                <w:szCs w:val="21"/>
              </w:rPr>
              <w:t>月</w:t>
            </w:r>
            <w:r w:rsidR="00402122" w:rsidRPr="00402122">
              <w:rPr>
                <w:szCs w:val="21"/>
              </w:rPr>
              <w:t>30</w:t>
            </w:r>
            <w:r w:rsidRPr="00402122">
              <w:rPr>
                <w:szCs w:val="21"/>
              </w:rPr>
              <w:t>日，公司累计置换资金已从募集资金账户中全额转出</w:t>
            </w:r>
            <w:r w:rsidRPr="00402122">
              <w:rPr>
                <w:szCs w:val="21"/>
              </w:rPr>
              <w:t>2,843.21</w:t>
            </w:r>
            <w:r w:rsidRPr="00402122">
              <w:rPr>
                <w:szCs w:val="21"/>
              </w:rPr>
              <w:t>万元。</w:t>
            </w:r>
          </w:p>
        </w:tc>
      </w:tr>
      <w:tr w:rsidR="003C6103" w14:paraId="33EE7A2E" w14:textId="77777777" w:rsidTr="005D0CF4">
        <w:trPr>
          <w:trHeight w:val="282"/>
          <w:jc w:val="center"/>
        </w:trPr>
        <w:tc>
          <w:tcPr>
            <w:tcW w:w="838" w:type="pct"/>
            <w:gridSpan w:val="2"/>
            <w:tcBorders>
              <w:top w:val="single" w:sz="4" w:space="0" w:color="auto"/>
              <w:left w:val="single" w:sz="8" w:space="0" w:color="auto"/>
              <w:bottom w:val="single" w:sz="4" w:space="0" w:color="auto"/>
              <w:right w:val="single" w:sz="4" w:space="0" w:color="auto"/>
            </w:tcBorders>
            <w:vAlign w:val="center"/>
          </w:tcPr>
          <w:p w14:paraId="079F78F9"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lastRenderedPageBreak/>
              <w:t>用闲置募集资金</w:t>
            </w:r>
          </w:p>
          <w:p w14:paraId="0BF096B1"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暂时补充流动资金情况</w:t>
            </w:r>
          </w:p>
        </w:tc>
        <w:tc>
          <w:tcPr>
            <w:tcW w:w="4162" w:type="pct"/>
            <w:gridSpan w:val="12"/>
            <w:tcBorders>
              <w:top w:val="single" w:sz="4" w:space="0" w:color="auto"/>
              <w:bottom w:val="single" w:sz="4" w:space="0" w:color="auto"/>
              <w:right w:val="single" w:sz="4" w:space="0" w:color="auto"/>
            </w:tcBorders>
            <w:shd w:val="clear" w:color="auto" w:fill="auto"/>
            <w:vAlign w:val="center"/>
          </w:tcPr>
          <w:p w14:paraId="0F67AB50" w14:textId="5523F547" w:rsidR="003C6103" w:rsidRDefault="00A64BA8">
            <w:pPr>
              <w:widowControl/>
              <w:ind w:firstLineChars="200" w:firstLine="420"/>
              <w:rPr>
                <w:szCs w:val="21"/>
              </w:rPr>
            </w:pPr>
            <w:r>
              <w:rPr>
                <w:rFonts w:hint="eastAsia"/>
                <w:szCs w:val="21"/>
              </w:rPr>
              <w:t>公司于</w:t>
            </w:r>
            <w:r>
              <w:rPr>
                <w:rFonts w:hint="eastAsia"/>
                <w:szCs w:val="21"/>
              </w:rPr>
              <w:t>2024</w:t>
            </w:r>
            <w:r>
              <w:rPr>
                <w:rFonts w:hint="eastAsia"/>
                <w:szCs w:val="21"/>
              </w:rPr>
              <w:t>年</w:t>
            </w:r>
            <w:r>
              <w:rPr>
                <w:rFonts w:hint="eastAsia"/>
                <w:szCs w:val="21"/>
              </w:rPr>
              <w:t>3</w:t>
            </w:r>
            <w:r>
              <w:rPr>
                <w:rFonts w:hint="eastAsia"/>
                <w:szCs w:val="21"/>
              </w:rPr>
              <w:t>月</w:t>
            </w:r>
            <w:r>
              <w:rPr>
                <w:rFonts w:hint="eastAsia"/>
                <w:szCs w:val="21"/>
              </w:rPr>
              <w:t>11</w:t>
            </w:r>
            <w:r>
              <w:rPr>
                <w:rFonts w:hint="eastAsia"/>
                <w:szCs w:val="21"/>
              </w:rPr>
              <w:t>日召开第三届董事会第二十六次会议、第三届监事会第二十二次会议，审议通过了《关于使用部分闲置募集资金暂时补充流动资金的议案》，同意使用不超过人民币</w:t>
            </w:r>
            <w:r>
              <w:rPr>
                <w:rFonts w:hint="eastAsia"/>
                <w:szCs w:val="21"/>
              </w:rPr>
              <w:t>6,000</w:t>
            </w:r>
            <w:r>
              <w:rPr>
                <w:rFonts w:hint="eastAsia"/>
                <w:szCs w:val="21"/>
              </w:rPr>
              <w:t>万元暂时补充流动资金，使用期限自公司董事会审议通过之日起不超过</w:t>
            </w:r>
            <w:r>
              <w:rPr>
                <w:rFonts w:hint="eastAsia"/>
                <w:szCs w:val="21"/>
              </w:rPr>
              <w:t>12</w:t>
            </w:r>
            <w:r>
              <w:rPr>
                <w:rFonts w:hint="eastAsia"/>
                <w:szCs w:val="21"/>
              </w:rPr>
              <w:t>个月。截至</w:t>
            </w:r>
            <w:r>
              <w:rPr>
                <w:rFonts w:hint="eastAsia"/>
                <w:szCs w:val="21"/>
              </w:rPr>
              <w:t>2025</w:t>
            </w:r>
            <w:r>
              <w:rPr>
                <w:rFonts w:hint="eastAsia"/>
                <w:szCs w:val="21"/>
              </w:rPr>
              <w:t>年</w:t>
            </w:r>
            <w:r>
              <w:rPr>
                <w:rFonts w:hint="eastAsia"/>
                <w:szCs w:val="21"/>
              </w:rPr>
              <w:t>3</w:t>
            </w:r>
            <w:r>
              <w:rPr>
                <w:rFonts w:hint="eastAsia"/>
                <w:szCs w:val="21"/>
              </w:rPr>
              <w:t>月</w:t>
            </w:r>
            <w:r>
              <w:rPr>
                <w:rFonts w:hint="eastAsia"/>
                <w:szCs w:val="21"/>
              </w:rPr>
              <w:t>6</w:t>
            </w:r>
            <w:r>
              <w:rPr>
                <w:rFonts w:hint="eastAsia"/>
                <w:szCs w:val="21"/>
              </w:rPr>
              <w:t>日，公司已将上述</w:t>
            </w:r>
            <w:r>
              <w:rPr>
                <w:rFonts w:hint="eastAsia"/>
                <w:szCs w:val="21"/>
              </w:rPr>
              <w:t>6,000</w:t>
            </w:r>
            <w:r>
              <w:rPr>
                <w:rFonts w:hint="eastAsia"/>
                <w:szCs w:val="21"/>
              </w:rPr>
              <w:t>万元用于暂时补充流动资金的募集资金提前悉数归还至募集资金专户。</w:t>
            </w:r>
          </w:p>
          <w:p w14:paraId="27D1BA8D" w14:textId="77777777" w:rsidR="003C6103" w:rsidRDefault="00A64BA8">
            <w:pPr>
              <w:widowControl/>
              <w:ind w:firstLineChars="200" w:firstLine="420"/>
              <w:rPr>
                <w:sz w:val="20"/>
                <w:szCs w:val="20"/>
              </w:rPr>
            </w:pPr>
            <w:r>
              <w:rPr>
                <w:rFonts w:hint="eastAsia"/>
                <w:szCs w:val="21"/>
              </w:rPr>
              <w:t>公司于</w:t>
            </w:r>
            <w:r>
              <w:rPr>
                <w:rFonts w:hint="eastAsia"/>
                <w:szCs w:val="21"/>
              </w:rPr>
              <w:t>2025</w:t>
            </w:r>
            <w:r>
              <w:rPr>
                <w:rFonts w:hint="eastAsia"/>
                <w:szCs w:val="21"/>
              </w:rPr>
              <w:t>年</w:t>
            </w:r>
            <w:r>
              <w:rPr>
                <w:rFonts w:hint="eastAsia"/>
                <w:szCs w:val="21"/>
              </w:rPr>
              <w:t>3</w:t>
            </w:r>
            <w:r>
              <w:rPr>
                <w:rFonts w:hint="eastAsia"/>
                <w:szCs w:val="21"/>
              </w:rPr>
              <w:t>月</w:t>
            </w:r>
            <w:r>
              <w:rPr>
                <w:rFonts w:hint="eastAsia"/>
                <w:szCs w:val="21"/>
              </w:rPr>
              <w:t>12</w:t>
            </w:r>
            <w:r>
              <w:rPr>
                <w:rFonts w:hint="eastAsia"/>
                <w:szCs w:val="21"/>
              </w:rPr>
              <w:t>日召开第四届董事会第四次会议、第四届监事会第三次会议，审议通过了《关于使用部分闲置募集资金暂时补充流动资金的议案》，同意使用不超过人民币</w:t>
            </w:r>
            <w:r>
              <w:rPr>
                <w:rFonts w:hint="eastAsia"/>
                <w:szCs w:val="21"/>
              </w:rPr>
              <w:t>5,500</w:t>
            </w:r>
            <w:r>
              <w:rPr>
                <w:rFonts w:hint="eastAsia"/>
                <w:szCs w:val="21"/>
              </w:rPr>
              <w:t>万元暂时补充流动资金，使用期限自公司董事会审议通过之日起不超过</w:t>
            </w:r>
            <w:r>
              <w:rPr>
                <w:rFonts w:hint="eastAsia"/>
                <w:szCs w:val="21"/>
              </w:rPr>
              <w:t>12</w:t>
            </w:r>
            <w:r>
              <w:rPr>
                <w:rFonts w:hint="eastAsia"/>
                <w:szCs w:val="21"/>
              </w:rPr>
              <w:t>个月。</w:t>
            </w:r>
          </w:p>
        </w:tc>
      </w:tr>
      <w:tr w:rsidR="003C6103" w14:paraId="2482E7C7" w14:textId="77777777" w:rsidTr="005D0CF4">
        <w:trPr>
          <w:trHeight w:val="282"/>
          <w:jc w:val="center"/>
        </w:trPr>
        <w:tc>
          <w:tcPr>
            <w:tcW w:w="838" w:type="pct"/>
            <w:gridSpan w:val="2"/>
            <w:tcBorders>
              <w:top w:val="single" w:sz="4" w:space="0" w:color="auto"/>
              <w:left w:val="single" w:sz="8" w:space="0" w:color="auto"/>
              <w:bottom w:val="single" w:sz="4" w:space="0" w:color="auto"/>
              <w:right w:val="single" w:sz="4" w:space="0" w:color="auto"/>
            </w:tcBorders>
            <w:vAlign w:val="center"/>
          </w:tcPr>
          <w:p w14:paraId="5ED21113" w14:textId="77777777" w:rsidR="003C6103" w:rsidRDefault="00A64BA8">
            <w:pPr>
              <w:widowControl/>
              <w:jc w:val="center"/>
              <w:rPr>
                <w:rFonts w:ascii="宋体" w:hAnsi="宋体"/>
                <w:sz w:val="20"/>
                <w:szCs w:val="20"/>
              </w:rPr>
            </w:pPr>
            <w:r>
              <w:rPr>
                <w:rFonts w:ascii="宋体" w:hAnsi="宋体" w:hint="eastAsia"/>
                <w:sz w:val="20"/>
                <w:szCs w:val="20"/>
              </w:rPr>
              <w:t>对闲置募集资金进行</w:t>
            </w:r>
          </w:p>
          <w:p w14:paraId="3BE5E1FD" w14:textId="77777777" w:rsidR="003C6103" w:rsidRDefault="00A64BA8">
            <w:pPr>
              <w:widowControl/>
              <w:jc w:val="center"/>
              <w:rPr>
                <w:rFonts w:ascii="宋体" w:hAnsi="宋体"/>
                <w:color w:val="000000"/>
                <w:kern w:val="0"/>
                <w:sz w:val="20"/>
                <w:szCs w:val="20"/>
              </w:rPr>
            </w:pPr>
            <w:r>
              <w:rPr>
                <w:rFonts w:ascii="宋体" w:hAnsi="宋体" w:hint="eastAsia"/>
                <w:sz w:val="20"/>
                <w:szCs w:val="20"/>
              </w:rPr>
              <w:t>现金管理，投资相关产品情况</w:t>
            </w:r>
          </w:p>
        </w:tc>
        <w:tc>
          <w:tcPr>
            <w:tcW w:w="4162" w:type="pct"/>
            <w:gridSpan w:val="12"/>
            <w:tcBorders>
              <w:top w:val="single" w:sz="4" w:space="0" w:color="auto"/>
              <w:right w:val="single" w:sz="4" w:space="0" w:color="auto"/>
            </w:tcBorders>
            <w:shd w:val="clear" w:color="auto" w:fill="auto"/>
            <w:vAlign w:val="center"/>
          </w:tcPr>
          <w:p w14:paraId="7D1B89D0" w14:textId="5F859A21" w:rsidR="003C6103" w:rsidRDefault="00A64BA8">
            <w:pPr>
              <w:widowControl/>
              <w:ind w:firstLineChars="200" w:firstLine="420"/>
              <w:rPr>
                <w:rFonts w:ascii="宋体" w:hAnsi="宋体"/>
                <w:color w:val="000000"/>
                <w:kern w:val="0"/>
                <w:sz w:val="20"/>
                <w:szCs w:val="20"/>
              </w:rPr>
            </w:pPr>
            <w:r>
              <w:rPr>
                <w:szCs w:val="21"/>
              </w:rPr>
              <w:t>公司于</w:t>
            </w:r>
            <w:r>
              <w:rPr>
                <w:szCs w:val="21"/>
              </w:rPr>
              <w:t>2024</w:t>
            </w:r>
            <w:r>
              <w:rPr>
                <w:szCs w:val="21"/>
              </w:rPr>
              <w:t>年</w:t>
            </w:r>
            <w:r>
              <w:rPr>
                <w:szCs w:val="21"/>
              </w:rPr>
              <w:t>4</w:t>
            </w:r>
            <w:r>
              <w:rPr>
                <w:szCs w:val="21"/>
              </w:rPr>
              <w:t>月</w:t>
            </w:r>
            <w:r>
              <w:rPr>
                <w:szCs w:val="21"/>
              </w:rPr>
              <w:t>29</w:t>
            </w:r>
            <w:r>
              <w:rPr>
                <w:szCs w:val="21"/>
              </w:rPr>
              <w:t>日召开了第三届董事会第</w:t>
            </w:r>
            <w:r>
              <w:rPr>
                <w:rFonts w:hint="eastAsia"/>
                <w:szCs w:val="21"/>
              </w:rPr>
              <w:t>二十七</w:t>
            </w:r>
            <w:r>
              <w:rPr>
                <w:szCs w:val="21"/>
              </w:rPr>
              <w:t>次会议</w:t>
            </w:r>
            <w:r>
              <w:rPr>
                <w:rFonts w:hint="eastAsia"/>
                <w:szCs w:val="21"/>
              </w:rPr>
              <w:t>和第三届监事会第二十三次会议</w:t>
            </w:r>
            <w:r>
              <w:rPr>
                <w:szCs w:val="21"/>
              </w:rPr>
              <w:t>，审议通过了《</w:t>
            </w:r>
            <w:r>
              <w:rPr>
                <w:rFonts w:hint="eastAsia"/>
                <w:szCs w:val="21"/>
              </w:rPr>
              <w:t>关于公司使用部分暂时闲置募集资金进行现金管理的议案</w:t>
            </w:r>
            <w:r>
              <w:rPr>
                <w:szCs w:val="21"/>
              </w:rPr>
              <w:t>》</w:t>
            </w:r>
            <w:r>
              <w:rPr>
                <w:rFonts w:hint="eastAsia"/>
                <w:szCs w:val="21"/>
              </w:rPr>
              <w:t>同意在确保公司募集资金充足和保证募集资金安全的前提下，公司使用总金额不超过人民币</w:t>
            </w:r>
            <w:r>
              <w:rPr>
                <w:rFonts w:hint="eastAsia"/>
                <w:szCs w:val="21"/>
              </w:rPr>
              <w:t>6,000</w:t>
            </w:r>
            <w:r>
              <w:rPr>
                <w:rFonts w:hint="eastAsia"/>
                <w:szCs w:val="21"/>
              </w:rPr>
              <w:t>万元的暂时闲置募集资金进行现金管理，用于投资安全性高、流动性好、有保本约定的投资产品，使用期限不超过</w:t>
            </w:r>
            <w:r>
              <w:rPr>
                <w:rFonts w:hint="eastAsia"/>
                <w:szCs w:val="21"/>
              </w:rPr>
              <w:t>12</w:t>
            </w:r>
            <w:r>
              <w:rPr>
                <w:rFonts w:hint="eastAsia"/>
                <w:szCs w:val="21"/>
              </w:rPr>
              <w:t>个月，在上述额度及决议有效期内，可循环滚动使用。闲置募集资金投资到期后的本金及收益将归还至募集资金专户</w:t>
            </w:r>
            <w:r>
              <w:rPr>
                <w:szCs w:val="21"/>
              </w:rPr>
              <w:t>，截</w:t>
            </w:r>
            <w:r>
              <w:rPr>
                <w:rFonts w:hint="eastAsia"/>
                <w:szCs w:val="21"/>
              </w:rPr>
              <w:t>至</w:t>
            </w:r>
            <w:r>
              <w:rPr>
                <w:szCs w:val="21"/>
              </w:rPr>
              <w:t>2025</w:t>
            </w:r>
            <w:r>
              <w:rPr>
                <w:szCs w:val="21"/>
              </w:rPr>
              <w:t>年</w:t>
            </w:r>
            <w:r>
              <w:rPr>
                <w:szCs w:val="21"/>
              </w:rPr>
              <w:t>6</w:t>
            </w:r>
            <w:r>
              <w:rPr>
                <w:szCs w:val="21"/>
              </w:rPr>
              <w:t>月</w:t>
            </w:r>
            <w:r>
              <w:rPr>
                <w:szCs w:val="21"/>
              </w:rPr>
              <w:t>30</w:t>
            </w:r>
            <w:r>
              <w:rPr>
                <w:szCs w:val="21"/>
              </w:rPr>
              <w:t>日，使用闲置募集资金现金管理的余额为</w:t>
            </w:r>
            <w:r>
              <w:rPr>
                <w:szCs w:val="21"/>
              </w:rPr>
              <w:t>0</w:t>
            </w:r>
            <w:r>
              <w:rPr>
                <w:szCs w:val="21"/>
              </w:rPr>
              <w:t>万元。</w:t>
            </w:r>
          </w:p>
        </w:tc>
      </w:tr>
      <w:tr w:rsidR="003C6103" w14:paraId="608116B6" w14:textId="77777777" w:rsidTr="005D0CF4">
        <w:trPr>
          <w:trHeight w:val="282"/>
          <w:jc w:val="center"/>
        </w:trPr>
        <w:tc>
          <w:tcPr>
            <w:tcW w:w="838" w:type="pct"/>
            <w:gridSpan w:val="2"/>
            <w:tcBorders>
              <w:top w:val="single" w:sz="4" w:space="0" w:color="auto"/>
              <w:left w:val="single" w:sz="8" w:space="0" w:color="auto"/>
              <w:bottom w:val="single" w:sz="4" w:space="0" w:color="auto"/>
              <w:right w:val="single" w:sz="4" w:space="0" w:color="auto"/>
            </w:tcBorders>
            <w:vAlign w:val="center"/>
          </w:tcPr>
          <w:p w14:paraId="4D027078" w14:textId="77777777" w:rsidR="003C6103" w:rsidRDefault="00A64BA8">
            <w:pPr>
              <w:widowControl/>
              <w:jc w:val="center"/>
              <w:rPr>
                <w:rFonts w:ascii="宋体" w:hAnsi="宋体"/>
                <w:sz w:val="20"/>
                <w:szCs w:val="20"/>
              </w:rPr>
            </w:pPr>
            <w:r>
              <w:rPr>
                <w:rFonts w:ascii="宋体" w:hAnsi="宋体" w:hint="eastAsia"/>
                <w:sz w:val="20"/>
                <w:szCs w:val="20"/>
              </w:rPr>
              <w:t>用超募资金永久补充流动资金</w:t>
            </w:r>
          </w:p>
          <w:p w14:paraId="71A187C1" w14:textId="77777777" w:rsidR="003C6103" w:rsidRDefault="00A64BA8">
            <w:pPr>
              <w:widowControl/>
              <w:jc w:val="center"/>
              <w:rPr>
                <w:rFonts w:ascii="宋体" w:hAnsi="宋体"/>
                <w:sz w:val="20"/>
                <w:szCs w:val="20"/>
              </w:rPr>
            </w:pPr>
            <w:r>
              <w:rPr>
                <w:rFonts w:ascii="宋体" w:hAnsi="宋体" w:hint="eastAsia"/>
                <w:sz w:val="20"/>
                <w:szCs w:val="20"/>
              </w:rPr>
              <w:t>或归还银行贷款情况</w:t>
            </w:r>
          </w:p>
        </w:tc>
        <w:tc>
          <w:tcPr>
            <w:tcW w:w="4162" w:type="pct"/>
            <w:gridSpan w:val="12"/>
            <w:tcBorders>
              <w:top w:val="single" w:sz="4" w:space="0" w:color="auto"/>
              <w:left w:val="nil"/>
              <w:bottom w:val="single" w:sz="4" w:space="0" w:color="auto"/>
              <w:right w:val="single" w:sz="8" w:space="0" w:color="000000"/>
            </w:tcBorders>
            <w:vAlign w:val="center"/>
          </w:tcPr>
          <w:p w14:paraId="5CE1E0FC" w14:textId="77777777" w:rsidR="003C6103" w:rsidRDefault="00A64BA8">
            <w:pPr>
              <w:widowControl/>
              <w:ind w:firstLineChars="200" w:firstLine="420"/>
              <w:jc w:val="center"/>
              <w:rPr>
                <w:rFonts w:ascii="宋体" w:hAnsi="宋体"/>
                <w:color w:val="000000"/>
                <w:kern w:val="0"/>
                <w:sz w:val="20"/>
                <w:szCs w:val="20"/>
              </w:rPr>
            </w:pPr>
            <w:r>
              <w:rPr>
                <w:color w:val="000000"/>
                <w:kern w:val="0"/>
                <w:szCs w:val="21"/>
              </w:rPr>
              <w:t>不适用</w:t>
            </w:r>
          </w:p>
        </w:tc>
      </w:tr>
      <w:tr w:rsidR="003C6103" w14:paraId="56026B11" w14:textId="77777777" w:rsidTr="005D0CF4">
        <w:trPr>
          <w:trHeight w:val="282"/>
          <w:jc w:val="center"/>
        </w:trPr>
        <w:tc>
          <w:tcPr>
            <w:tcW w:w="838" w:type="pct"/>
            <w:gridSpan w:val="2"/>
            <w:tcBorders>
              <w:top w:val="single" w:sz="4" w:space="0" w:color="auto"/>
              <w:left w:val="single" w:sz="8" w:space="0" w:color="auto"/>
              <w:bottom w:val="single" w:sz="4" w:space="0" w:color="auto"/>
              <w:right w:val="single" w:sz="4" w:space="0" w:color="auto"/>
            </w:tcBorders>
            <w:vAlign w:val="center"/>
          </w:tcPr>
          <w:p w14:paraId="535124EC"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募集资金结余的金额及形成原因</w:t>
            </w:r>
          </w:p>
        </w:tc>
        <w:tc>
          <w:tcPr>
            <w:tcW w:w="4162" w:type="pct"/>
            <w:gridSpan w:val="12"/>
            <w:tcBorders>
              <w:top w:val="single" w:sz="4" w:space="0" w:color="auto"/>
              <w:left w:val="nil"/>
              <w:bottom w:val="single" w:sz="4" w:space="0" w:color="auto"/>
              <w:right w:val="single" w:sz="8" w:space="0" w:color="000000"/>
            </w:tcBorders>
            <w:vAlign w:val="center"/>
          </w:tcPr>
          <w:p w14:paraId="6B0265A5" w14:textId="77777777" w:rsidR="003C6103" w:rsidRDefault="00A64BA8">
            <w:pPr>
              <w:widowControl/>
              <w:ind w:firstLineChars="200" w:firstLine="420"/>
              <w:jc w:val="center"/>
              <w:rPr>
                <w:rFonts w:ascii="宋体" w:hAnsi="宋体"/>
                <w:color w:val="000000"/>
                <w:kern w:val="0"/>
                <w:sz w:val="20"/>
                <w:szCs w:val="20"/>
              </w:rPr>
            </w:pPr>
            <w:r>
              <w:rPr>
                <w:color w:val="000000"/>
                <w:kern w:val="0"/>
                <w:szCs w:val="21"/>
              </w:rPr>
              <w:t>不适用</w:t>
            </w:r>
          </w:p>
        </w:tc>
      </w:tr>
      <w:tr w:rsidR="003C6103" w14:paraId="4CADBEE7" w14:textId="77777777" w:rsidTr="005D0CF4">
        <w:trPr>
          <w:trHeight w:val="395"/>
          <w:jc w:val="center"/>
        </w:trPr>
        <w:tc>
          <w:tcPr>
            <w:tcW w:w="838" w:type="pct"/>
            <w:gridSpan w:val="2"/>
            <w:tcBorders>
              <w:top w:val="single" w:sz="4" w:space="0" w:color="auto"/>
              <w:left w:val="single" w:sz="8" w:space="0" w:color="auto"/>
              <w:bottom w:val="single" w:sz="8" w:space="0" w:color="auto"/>
              <w:right w:val="single" w:sz="4" w:space="0" w:color="auto"/>
            </w:tcBorders>
            <w:vAlign w:val="center"/>
          </w:tcPr>
          <w:p w14:paraId="35D25C65" w14:textId="77777777" w:rsidR="003C6103" w:rsidRDefault="00A64BA8">
            <w:pPr>
              <w:widowControl/>
              <w:jc w:val="center"/>
              <w:rPr>
                <w:rFonts w:ascii="宋体" w:hAnsi="宋体"/>
                <w:color w:val="000000"/>
                <w:kern w:val="0"/>
                <w:sz w:val="20"/>
                <w:szCs w:val="20"/>
              </w:rPr>
            </w:pPr>
            <w:r>
              <w:rPr>
                <w:rFonts w:ascii="宋体" w:hAnsi="宋体" w:hint="eastAsia"/>
                <w:color w:val="000000"/>
                <w:kern w:val="0"/>
                <w:sz w:val="20"/>
                <w:szCs w:val="20"/>
              </w:rPr>
              <w:t>募集资金其他使用情况</w:t>
            </w:r>
          </w:p>
        </w:tc>
        <w:tc>
          <w:tcPr>
            <w:tcW w:w="4162" w:type="pct"/>
            <w:gridSpan w:val="12"/>
            <w:tcBorders>
              <w:top w:val="single" w:sz="4" w:space="0" w:color="auto"/>
              <w:left w:val="nil"/>
              <w:bottom w:val="single" w:sz="8" w:space="0" w:color="auto"/>
              <w:right w:val="single" w:sz="8" w:space="0" w:color="000000"/>
            </w:tcBorders>
            <w:vAlign w:val="center"/>
          </w:tcPr>
          <w:p w14:paraId="622F53C6" w14:textId="77777777" w:rsidR="003C6103" w:rsidRDefault="00A64BA8">
            <w:pPr>
              <w:widowControl/>
              <w:ind w:firstLineChars="200" w:firstLine="420"/>
              <w:jc w:val="center"/>
              <w:rPr>
                <w:rFonts w:ascii="宋体" w:hAnsi="宋体"/>
                <w:color w:val="000000"/>
                <w:kern w:val="0"/>
                <w:sz w:val="20"/>
                <w:szCs w:val="20"/>
              </w:rPr>
            </w:pPr>
            <w:r>
              <w:rPr>
                <w:color w:val="000000"/>
                <w:kern w:val="0"/>
                <w:szCs w:val="21"/>
              </w:rPr>
              <w:t>不适用</w:t>
            </w:r>
          </w:p>
        </w:tc>
      </w:tr>
    </w:tbl>
    <w:p w14:paraId="722CFA10" w14:textId="77777777" w:rsidR="003C6103" w:rsidRDefault="00A64BA8">
      <w:pPr>
        <w:widowControl/>
        <w:spacing w:line="440" w:lineRule="exact"/>
        <w:ind w:firstLineChars="200" w:firstLine="400"/>
        <w:jc w:val="left"/>
        <w:rPr>
          <w:rFonts w:ascii="宋体" w:hAnsi="宋体" w:cs="宋体"/>
          <w:color w:val="000000"/>
          <w:kern w:val="0"/>
          <w:sz w:val="20"/>
          <w:szCs w:val="20"/>
        </w:rPr>
      </w:pPr>
      <w:r>
        <w:rPr>
          <w:rFonts w:ascii="宋体" w:hAnsi="宋体" w:cs="宋体" w:hint="eastAsia"/>
          <w:color w:val="000000"/>
          <w:kern w:val="0"/>
          <w:sz w:val="20"/>
          <w:szCs w:val="20"/>
        </w:rPr>
        <w:t>注1：上表单项数据相加与合计数存在的尾数差异系小数点四舍五入导致。</w:t>
      </w:r>
    </w:p>
    <w:p w14:paraId="42822043" w14:textId="77777777" w:rsidR="003C6103" w:rsidRDefault="00A64BA8">
      <w:pPr>
        <w:widowControl/>
        <w:spacing w:line="440" w:lineRule="exact"/>
        <w:ind w:firstLineChars="200" w:firstLine="400"/>
        <w:jc w:val="left"/>
        <w:rPr>
          <w:rFonts w:ascii="宋体" w:hAnsi="宋体" w:cs="宋体"/>
          <w:color w:val="000000"/>
          <w:kern w:val="0"/>
          <w:sz w:val="20"/>
          <w:szCs w:val="20"/>
        </w:rPr>
      </w:pPr>
      <w:r>
        <w:rPr>
          <w:rFonts w:ascii="宋体" w:hAnsi="宋体" w:cs="宋体" w:hint="eastAsia"/>
          <w:color w:val="000000"/>
          <w:kern w:val="0"/>
          <w:sz w:val="20"/>
          <w:szCs w:val="20"/>
        </w:rPr>
        <w:t>注2：补充流动资金项目截至期末累计投入金额超过承诺投入金额的差额系利息收入投入导致。</w:t>
      </w:r>
    </w:p>
    <w:p w14:paraId="7AC6D2A6" w14:textId="77777777" w:rsidR="003C6103" w:rsidRDefault="00A64BA8">
      <w:pPr>
        <w:widowControl/>
        <w:spacing w:line="440" w:lineRule="exact"/>
        <w:ind w:firstLineChars="200" w:firstLine="400"/>
        <w:jc w:val="left"/>
        <w:rPr>
          <w:rFonts w:ascii="宋体" w:hAnsi="宋体" w:cs="宋体"/>
          <w:color w:val="000000"/>
          <w:kern w:val="0"/>
          <w:sz w:val="20"/>
          <w:szCs w:val="20"/>
        </w:rPr>
      </w:pPr>
      <w:r>
        <w:rPr>
          <w:rFonts w:ascii="宋体" w:hAnsi="宋体" w:cs="宋体" w:hint="eastAsia"/>
          <w:color w:val="000000"/>
          <w:kern w:val="0"/>
          <w:sz w:val="20"/>
          <w:szCs w:val="20"/>
        </w:rPr>
        <w:t>注3：详见本表格“未达到计划进度原因（分具体募投项目）”的相关说明。</w:t>
      </w:r>
    </w:p>
    <w:p w14:paraId="32AD603B" w14:textId="77777777" w:rsidR="003C6103" w:rsidRDefault="00A64BA8">
      <w:pPr>
        <w:widowControl/>
        <w:spacing w:line="440" w:lineRule="exact"/>
        <w:ind w:firstLineChars="200" w:firstLine="400"/>
        <w:jc w:val="left"/>
        <w:rPr>
          <w:rFonts w:ascii="宋体" w:hAnsi="宋体" w:cs="宋体"/>
          <w:color w:val="000000"/>
          <w:kern w:val="0"/>
          <w:sz w:val="20"/>
          <w:szCs w:val="20"/>
        </w:rPr>
      </w:pPr>
      <w:r>
        <w:rPr>
          <w:rFonts w:ascii="宋体" w:hAnsi="宋体" w:cs="宋体" w:hint="eastAsia"/>
          <w:color w:val="000000"/>
          <w:kern w:val="0"/>
          <w:sz w:val="20"/>
          <w:szCs w:val="20"/>
        </w:rPr>
        <w:t>注4：详见本表格“未达到预计效益的原因”的相关说明。</w:t>
      </w:r>
    </w:p>
    <w:sectPr w:rsidR="003C6103">
      <w:footerReference w:type="even" r:id="rId7"/>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277A" w14:textId="77777777" w:rsidR="00700B7A" w:rsidRDefault="00700B7A">
      <w:r>
        <w:separator/>
      </w:r>
    </w:p>
  </w:endnote>
  <w:endnote w:type="continuationSeparator" w:id="0">
    <w:p w14:paraId="1690EEBE" w14:textId="77777777" w:rsidR="00700B7A" w:rsidRDefault="0070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Noto Sans Syriac Eastern"/>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799B" w14:textId="77777777" w:rsidR="003C6103" w:rsidRDefault="00A64BA8">
    <w:pPr>
      <w:pStyle w:val="a9"/>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E2DF555" w14:textId="77777777" w:rsidR="003C6103" w:rsidRDefault="003C6103">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461A2" w14:textId="77777777" w:rsidR="003C6103" w:rsidRDefault="00A64BA8">
    <w:pPr>
      <w:pStyle w:val="a9"/>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402122">
      <w:rPr>
        <w:rStyle w:val="af3"/>
        <w:noProof/>
      </w:rPr>
      <w:t>11</w:t>
    </w:r>
    <w:r>
      <w:rPr>
        <w:rStyle w:val="af3"/>
      </w:rPr>
      <w:fldChar w:fldCharType="end"/>
    </w:r>
  </w:p>
  <w:p w14:paraId="3E323BB6" w14:textId="77777777" w:rsidR="003C6103" w:rsidRDefault="003C610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51C28" w14:textId="77777777" w:rsidR="00700B7A" w:rsidRDefault="00700B7A">
      <w:r>
        <w:separator/>
      </w:r>
    </w:p>
  </w:footnote>
  <w:footnote w:type="continuationSeparator" w:id="0">
    <w:p w14:paraId="7A7EB848" w14:textId="77777777" w:rsidR="00700B7A" w:rsidRDefault="00700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7C"/>
    <w:rsid w:val="00003D76"/>
    <w:rsid w:val="00003FFE"/>
    <w:rsid w:val="00006419"/>
    <w:rsid w:val="00014634"/>
    <w:rsid w:val="00015642"/>
    <w:rsid w:val="00015852"/>
    <w:rsid w:val="000201D2"/>
    <w:rsid w:val="0003017B"/>
    <w:rsid w:val="000356B5"/>
    <w:rsid w:val="0004213D"/>
    <w:rsid w:val="00054BB8"/>
    <w:rsid w:val="000606B3"/>
    <w:rsid w:val="00071567"/>
    <w:rsid w:val="000850A6"/>
    <w:rsid w:val="00087E1F"/>
    <w:rsid w:val="000A440C"/>
    <w:rsid w:val="000A6003"/>
    <w:rsid w:val="000A6B9E"/>
    <w:rsid w:val="000B4F30"/>
    <w:rsid w:val="000C5BE4"/>
    <w:rsid w:val="000C5EA4"/>
    <w:rsid w:val="000D2A99"/>
    <w:rsid w:val="000E38EA"/>
    <w:rsid w:val="000E529D"/>
    <w:rsid w:val="000E5469"/>
    <w:rsid w:val="000F7630"/>
    <w:rsid w:val="001004A0"/>
    <w:rsid w:val="0011097F"/>
    <w:rsid w:val="00111F6F"/>
    <w:rsid w:val="00112FF4"/>
    <w:rsid w:val="0011686C"/>
    <w:rsid w:val="001338D8"/>
    <w:rsid w:val="00162D5F"/>
    <w:rsid w:val="0016416E"/>
    <w:rsid w:val="00172D5B"/>
    <w:rsid w:val="00176661"/>
    <w:rsid w:val="00183338"/>
    <w:rsid w:val="00186648"/>
    <w:rsid w:val="00195F53"/>
    <w:rsid w:val="001A440B"/>
    <w:rsid w:val="001B2CA0"/>
    <w:rsid w:val="001C0CBE"/>
    <w:rsid w:val="001C77D3"/>
    <w:rsid w:val="001D7FF9"/>
    <w:rsid w:val="001E1DD5"/>
    <w:rsid w:val="001F59D8"/>
    <w:rsid w:val="00200585"/>
    <w:rsid w:val="00201467"/>
    <w:rsid w:val="00203AF4"/>
    <w:rsid w:val="00207E7E"/>
    <w:rsid w:val="002118EC"/>
    <w:rsid w:val="00221D07"/>
    <w:rsid w:val="0022429E"/>
    <w:rsid w:val="00225791"/>
    <w:rsid w:val="00227429"/>
    <w:rsid w:val="0023692B"/>
    <w:rsid w:val="00257B1B"/>
    <w:rsid w:val="002626B6"/>
    <w:rsid w:val="00272BFA"/>
    <w:rsid w:val="0027435B"/>
    <w:rsid w:val="00280F84"/>
    <w:rsid w:val="00282AE5"/>
    <w:rsid w:val="002958B9"/>
    <w:rsid w:val="00296C1B"/>
    <w:rsid w:val="002A67BC"/>
    <w:rsid w:val="002A7B21"/>
    <w:rsid w:val="002B0815"/>
    <w:rsid w:val="002C0F32"/>
    <w:rsid w:val="002D244C"/>
    <w:rsid w:val="002E0CDA"/>
    <w:rsid w:val="002F1B2B"/>
    <w:rsid w:val="00324FA2"/>
    <w:rsid w:val="0034082D"/>
    <w:rsid w:val="003518AC"/>
    <w:rsid w:val="0036009E"/>
    <w:rsid w:val="00363E3A"/>
    <w:rsid w:val="003662BE"/>
    <w:rsid w:val="003662D1"/>
    <w:rsid w:val="00370EF6"/>
    <w:rsid w:val="00386C7C"/>
    <w:rsid w:val="00386CC8"/>
    <w:rsid w:val="003A091C"/>
    <w:rsid w:val="003A38EE"/>
    <w:rsid w:val="003B46D7"/>
    <w:rsid w:val="003C2F5D"/>
    <w:rsid w:val="003C385C"/>
    <w:rsid w:val="003C6103"/>
    <w:rsid w:val="003D436F"/>
    <w:rsid w:val="003D58F9"/>
    <w:rsid w:val="003E09D6"/>
    <w:rsid w:val="003E29E6"/>
    <w:rsid w:val="003F131E"/>
    <w:rsid w:val="003F71DC"/>
    <w:rsid w:val="00402122"/>
    <w:rsid w:val="00427699"/>
    <w:rsid w:val="004279DE"/>
    <w:rsid w:val="0043655D"/>
    <w:rsid w:val="004424A2"/>
    <w:rsid w:val="00446808"/>
    <w:rsid w:val="00462DAF"/>
    <w:rsid w:val="004638E1"/>
    <w:rsid w:val="00466B41"/>
    <w:rsid w:val="00466F67"/>
    <w:rsid w:val="004700FD"/>
    <w:rsid w:val="004853E0"/>
    <w:rsid w:val="00490195"/>
    <w:rsid w:val="004A14DA"/>
    <w:rsid w:val="004A7183"/>
    <w:rsid w:val="004B0F22"/>
    <w:rsid w:val="004C505B"/>
    <w:rsid w:val="004D12FC"/>
    <w:rsid w:val="004D14FC"/>
    <w:rsid w:val="00520ACB"/>
    <w:rsid w:val="0052689B"/>
    <w:rsid w:val="00537350"/>
    <w:rsid w:val="00537B02"/>
    <w:rsid w:val="00540FD4"/>
    <w:rsid w:val="0057031C"/>
    <w:rsid w:val="00576D62"/>
    <w:rsid w:val="005800D2"/>
    <w:rsid w:val="00591BE1"/>
    <w:rsid w:val="005956B3"/>
    <w:rsid w:val="00595874"/>
    <w:rsid w:val="005B2385"/>
    <w:rsid w:val="005B4EE1"/>
    <w:rsid w:val="005D0CF4"/>
    <w:rsid w:val="005E5C51"/>
    <w:rsid w:val="00626330"/>
    <w:rsid w:val="006302AF"/>
    <w:rsid w:val="00630590"/>
    <w:rsid w:val="00635049"/>
    <w:rsid w:val="00635A8E"/>
    <w:rsid w:val="00653F01"/>
    <w:rsid w:val="0066304F"/>
    <w:rsid w:val="006743EA"/>
    <w:rsid w:val="00682015"/>
    <w:rsid w:val="00694B87"/>
    <w:rsid w:val="006C19CC"/>
    <w:rsid w:val="006C3D50"/>
    <w:rsid w:val="006C4D43"/>
    <w:rsid w:val="006D7294"/>
    <w:rsid w:val="006E67E4"/>
    <w:rsid w:val="006F07B5"/>
    <w:rsid w:val="00700B7A"/>
    <w:rsid w:val="00702963"/>
    <w:rsid w:val="0070570C"/>
    <w:rsid w:val="00712515"/>
    <w:rsid w:val="007177F9"/>
    <w:rsid w:val="00722ED0"/>
    <w:rsid w:val="00725727"/>
    <w:rsid w:val="00725AA1"/>
    <w:rsid w:val="007301EE"/>
    <w:rsid w:val="00730AD8"/>
    <w:rsid w:val="00730CF8"/>
    <w:rsid w:val="00732D2A"/>
    <w:rsid w:val="0074044D"/>
    <w:rsid w:val="007434A2"/>
    <w:rsid w:val="007454A1"/>
    <w:rsid w:val="0074750E"/>
    <w:rsid w:val="007535F0"/>
    <w:rsid w:val="00753DE1"/>
    <w:rsid w:val="007579B1"/>
    <w:rsid w:val="00764733"/>
    <w:rsid w:val="00772C75"/>
    <w:rsid w:val="007A79C7"/>
    <w:rsid w:val="007B0BC4"/>
    <w:rsid w:val="007B69E5"/>
    <w:rsid w:val="007C6D45"/>
    <w:rsid w:val="007D0AAE"/>
    <w:rsid w:val="007E280E"/>
    <w:rsid w:val="007F1777"/>
    <w:rsid w:val="007F40E0"/>
    <w:rsid w:val="008042DF"/>
    <w:rsid w:val="008230E1"/>
    <w:rsid w:val="00834F39"/>
    <w:rsid w:val="00837504"/>
    <w:rsid w:val="00840860"/>
    <w:rsid w:val="0085038E"/>
    <w:rsid w:val="008605C5"/>
    <w:rsid w:val="00866C56"/>
    <w:rsid w:val="0087199C"/>
    <w:rsid w:val="0087220E"/>
    <w:rsid w:val="00891A71"/>
    <w:rsid w:val="008948C2"/>
    <w:rsid w:val="00896D9E"/>
    <w:rsid w:val="008D0286"/>
    <w:rsid w:val="008D032A"/>
    <w:rsid w:val="008D4D2E"/>
    <w:rsid w:val="008E5C8D"/>
    <w:rsid w:val="008F1C61"/>
    <w:rsid w:val="008F4FC4"/>
    <w:rsid w:val="009019EF"/>
    <w:rsid w:val="009073B3"/>
    <w:rsid w:val="0091477D"/>
    <w:rsid w:val="00916B7F"/>
    <w:rsid w:val="0092409C"/>
    <w:rsid w:val="00924CAF"/>
    <w:rsid w:val="00930C1C"/>
    <w:rsid w:val="009332AB"/>
    <w:rsid w:val="0094017E"/>
    <w:rsid w:val="00943684"/>
    <w:rsid w:val="0095749B"/>
    <w:rsid w:val="009574B5"/>
    <w:rsid w:val="00971EC5"/>
    <w:rsid w:val="00974907"/>
    <w:rsid w:val="00974BFE"/>
    <w:rsid w:val="009823F4"/>
    <w:rsid w:val="0099494E"/>
    <w:rsid w:val="009959D8"/>
    <w:rsid w:val="009A0EF7"/>
    <w:rsid w:val="009A301B"/>
    <w:rsid w:val="009A410A"/>
    <w:rsid w:val="009B0E54"/>
    <w:rsid w:val="009B7A5C"/>
    <w:rsid w:val="009C5B94"/>
    <w:rsid w:val="009C76BE"/>
    <w:rsid w:val="009D7B5B"/>
    <w:rsid w:val="009E34C7"/>
    <w:rsid w:val="00A127AD"/>
    <w:rsid w:val="00A164C2"/>
    <w:rsid w:val="00A20BD7"/>
    <w:rsid w:val="00A36A8B"/>
    <w:rsid w:val="00A4749D"/>
    <w:rsid w:val="00A544DE"/>
    <w:rsid w:val="00A579CA"/>
    <w:rsid w:val="00A64BA8"/>
    <w:rsid w:val="00A66AFC"/>
    <w:rsid w:val="00A670A5"/>
    <w:rsid w:val="00A85A6B"/>
    <w:rsid w:val="00A900D2"/>
    <w:rsid w:val="00AB0752"/>
    <w:rsid w:val="00AC007F"/>
    <w:rsid w:val="00AD3ED2"/>
    <w:rsid w:val="00AF444A"/>
    <w:rsid w:val="00B03FCE"/>
    <w:rsid w:val="00B07583"/>
    <w:rsid w:val="00B1041C"/>
    <w:rsid w:val="00B143C0"/>
    <w:rsid w:val="00B24B68"/>
    <w:rsid w:val="00B361FE"/>
    <w:rsid w:val="00B37023"/>
    <w:rsid w:val="00B439D2"/>
    <w:rsid w:val="00B557E5"/>
    <w:rsid w:val="00B63DAE"/>
    <w:rsid w:val="00B701D9"/>
    <w:rsid w:val="00B72462"/>
    <w:rsid w:val="00B82A8A"/>
    <w:rsid w:val="00BA64DF"/>
    <w:rsid w:val="00BC1D45"/>
    <w:rsid w:val="00BF385B"/>
    <w:rsid w:val="00C07F0A"/>
    <w:rsid w:val="00C2362B"/>
    <w:rsid w:val="00C43680"/>
    <w:rsid w:val="00C565CC"/>
    <w:rsid w:val="00C5782C"/>
    <w:rsid w:val="00C76838"/>
    <w:rsid w:val="00C7791A"/>
    <w:rsid w:val="00C84A78"/>
    <w:rsid w:val="00C873BA"/>
    <w:rsid w:val="00C90ACD"/>
    <w:rsid w:val="00C915F0"/>
    <w:rsid w:val="00C9187D"/>
    <w:rsid w:val="00C95112"/>
    <w:rsid w:val="00CC3DEF"/>
    <w:rsid w:val="00CC49B6"/>
    <w:rsid w:val="00CD5394"/>
    <w:rsid w:val="00CD66FE"/>
    <w:rsid w:val="00CE00CE"/>
    <w:rsid w:val="00CE2EE9"/>
    <w:rsid w:val="00CF795E"/>
    <w:rsid w:val="00D05917"/>
    <w:rsid w:val="00D0767E"/>
    <w:rsid w:val="00D103C4"/>
    <w:rsid w:val="00D2728A"/>
    <w:rsid w:val="00D31AA3"/>
    <w:rsid w:val="00D33CAA"/>
    <w:rsid w:val="00D41DA2"/>
    <w:rsid w:val="00D56B68"/>
    <w:rsid w:val="00D65C7F"/>
    <w:rsid w:val="00D803A3"/>
    <w:rsid w:val="00DA798F"/>
    <w:rsid w:val="00DB7CE2"/>
    <w:rsid w:val="00DC72EC"/>
    <w:rsid w:val="00DD2A3A"/>
    <w:rsid w:val="00DD62B1"/>
    <w:rsid w:val="00DE0308"/>
    <w:rsid w:val="00DE086C"/>
    <w:rsid w:val="00DE1340"/>
    <w:rsid w:val="00DE4279"/>
    <w:rsid w:val="00DE6D99"/>
    <w:rsid w:val="00DF1AC8"/>
    <w:rsid w:val="00DF2FCF"/>
    <w:rsid w:val="00DF410C"/>
    <w:rsid w:val="00DF5393"/>
    <w:rsid w:val="00E02116"/>
    <w:rsid w:val="00E02E2B"/>
    <w:rsid w:val="00E0605E"/>
    <w:rsid w:val="00E13808"/>
    <w:rsid w:val="00E218D3"/>
    <w:rsid w:val="00E2589E"/>
    <w:rsid w:val="00E33988"/>
    <w:rsid w:val="00E45F9F"/>
    <w:rsid w:val="00E4779E"/>
    <w:rsid w:val="00E51603"/>
    <w:rsid w:val="00E5199B"/>
    <w:rsid w:val="00E65FEE"/>
    <w:rsid w:val="00E75B39"/>
    <w:rsid w:val="00E82AB1"/>
    <w:rsid w:val="00E8460C"/>
    <w:rsid w:val="00E877E9"/>
    <w:rsid w:val="00E91A28"/>
    <w:rsid w:val="00E948FC"/>
    <w:rsid w:val="00EA1FB6"/>
    <w:rsid w:val="00EB264E"/>
    <w:rsid w:val="00EC0A40"/>
    <w:rsid w:val="00F10FB6"/>
    <w:rsid w:val="00F209AA"/>
    <w:rsid w:val="00F2392A"/>
    <w:rsid w:val="00F25276"/>
    <w:rsid w:val="00F36AC7"/>
    <w:rsid w:val="00F37619"/>
    <w:rsid w:val="00F43B71"/>
    <w:rsid w:val="00F50C2B"/>
    <w:rsid w:val="00F76E54"/>
    <w:rsid w:val="00F87A0F"/>
    <w:rsid w:val="00F920D3"/>
    <w:rsid w:val="00FA6DAE"/>
    <w:rsid w:val="00FB0FB3"/>
    <w:rsid w:val="00FB34BB"/>
    <w:rsid w:val="00FB5145"/>
    <w:rsid w:val="00FC1767"/>
    <w:rsid w:val="00FD127F"/>
    <w:rsid w:val="00FD298E"/>
    <w:rsid w:val="00FD44F9"/>
    <w:rsid w:val="00FD764D"/>
    <w:rsid w:val="00FD76DE"/>
    <w:rsid w:val="00FE3BCD"/>
    <w:rsid w:val="00FE5D0E"/>
    <w:rsid w:val="01874C0A"/>
    <w:rsid w:val="024347C4"/>
    <w:rsid w:val="026D7318"/>
    <w:rsid w:val="03104DAC"/>
    <w:rsid w:val="043B02DB"/>
    <w:rsid w:val="050C148E"/>
    <w:rsid w:val="0BAE7A37"/>
    <w:rsid w:val="0DB672A2"/>
    <w:rsid w:val="0E571B35"/>
    <w:rsid w:val="0FFB3865"/>
    <w:rsid w:val="0FFF4390"/>
    <w:rsid w:val="10AA7860"/>
    <w:rsid w:val="11A85046"/>
    <w:rsid w:val="125832EE"/>
    <w:rsid w:val="15826B5C"/>
    <w:rsid w:val="166D0697"/>
    <w:rsid w:val="16BA2CAE"/>
    <w:rsid w:val="17E01C10"/>
    <w:rsid w:val="19C84368"/>
    <w:rsid w:val="19D97F74"/>
    <w:rsid w:val="1A711E54"/>
    <w:rsid w:val="1BA361B7"/>
    <w:rsid w:val="1DF53052"/>
    <w:rsid w:val="1F8A14EA"/>
    <w:rsid w:val="1FF21AA4"/>
    <w:rsid w:val="201A30B3"/>
    <w:rsid w:val="226962F7"/>
    <w:rsid w:val="22D10199"/>
    <w:rsid w:val="24490314"/>
    <w:rsid w:val="24954BDF"/>
    <w:rsid w:val="260217A5"/>
    <w:rsid w:val="263C182D"/>
    <w:rsid w:val="286103AD"/>
    <w:rsid w:val="286F43AC"/>
    <w:rsid w:val="2A0F1A13"/>
    <w:rsid w:val="2BAE5CC1"/>
    <w:rsid w:val="2BD705D0"/>
    <w:rsid w:val="2BDA0E3D"/>
    <w:rsid w:val="2C563519"/>
    <w:rsid w:val="2EDE1294"/>
    <w:rsid w:val="2F4B3F29"/>
    <w:rsid w:val="3183187F"/>
    <w:rsid w:val="323C6050"/>
    <w:rsid w:val="37D04A00"/>
    <w:rsid w:val="3A69515E"/>
    <w:rsid w:val="3FDE1487"/>
    <w:rsid w:val="41EB5D86"/>
    <w:rsid w:val="43AC1441"/>
    <w:rsid w:val="46494522"/>
    <w:rsid w:val="46626093"/>
    <w:rsid w:val="4C1D1B66"/>
    <w:rsid w:val="4F7D16B3"/>
    <w:rsid w:val="509735F1"/>
    <w:rsid w:val="51CD092C"/>
    <w:rsid w:val="550215D8"/>
    <w:rsid w:val="574A54CE"/>
    <w:rsid w:val="58DC34CD"/>
    <w:rsid w:val="59064560"/>
    <w:rsid w:val="5991664A"/>
    <w:rsid w:val="59DF4548"/>
    <w:rsid w:val="5A0E0D76"/>
    <w:rsid w:val="5B231AAD"/>
    <w:rsid w:val="5B944EEC"/>
    <w:rsid w:val="5C744035"/>
    <w:rsid w:val="5CE75062"/>
    <w:rsid w:val="5F3A0740"/>
    <w:rsid w:val="60D90B16"/>
    <w:rsid w:val="612A5CAE"/>
    <w:rsid w:val="61A1086B"/>
    <w:rsid w:val="69BB5787"/>
    <w:rsid w:val="69D75993"/>
    <w:rsid w:val="6A282955"/>
    <w:rsid w:val="6ADA20B0"/>
    <w:rsid w:val="6B0B5B76"/>
    <w:rsid w:val="6F532098"/>
    <w:rsid w:val="6FA75898"/>
    <w:rsid w:val="703A436A"/>
    <w:rsid w:val="70E708BA"/>
    <w:rsid w:val="719E7CC1"/>
    <w:rsid w:val="73595A4D"/>
    <w:rsid w:val="742462DD"/>
    <w:rsid w:val="769675AA"/>
    <w:rsid w:val="77506BED"/>
    <w:rsid w:val="77697DE0"/>
    <w:rsid w:val="7842059A"/>
    <w:rsid w:val="796D4286"/>
    <w:rsid w:val="79C02815"/>
    <w:rsid w:val="7A5601D8"/>
    <w:rsid w:val="7EA82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AE694"/>
  <w15:docId w15:val="{9ABBD8BD-7A4F-4AED-87BA-C8E593A4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e">
    <w:name w:val="Title"/>
    <w:basedOn w:val="a"/>
    <w:next w:val="a"/>
    <w:link w:val="af"/>
    <w:qFormat/>
    <w:pPr>
      <w:spacing w:before="240" w:after="60"/>
      <w:jc w:val="center"/>
      <w:outlineLvl w:val="0"/>
    </w:pPr>
    <w:rPr>
      <w:rFonts w:ascii="Cambria" w:hAnsi="Cambria"/>
      <w:b/>
      <w:bCs/>
      <w:sz w:val="32"/>
      <w:szCs w:val="32"/>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annotation reference"/>
    <w:basedOn w:val="a0"/>
    <w:uiPriority w:val="99"/>
    <w:semiHidden/>
    <w:unhideWhenUsed/>
    <w:qFormat/>
    <w:rPr>
      <w:sz w:val="21"/>
      <w:szCs w:val="21"/>
    </w:rPr>
  </w:style>
  <w:style w:type="character" w:customStyle="1" w:styleId="af">
    <w:name w:val="标题 字符"/>
    <w:basedOn w:val="a0"/>
    <w:link w:val="ae"/>
    <w:qFormat/>
    <w:rPr>
      <w:rFonts w:ascii="Cambria" w:eastAsia="宋体" w:hAnsi="Cambria" w:cs="Times New Roman"/>
      <w:b/>
      <w:bCs/>
      <w:sz w:val="32"/>
      <w:szCs w:val="32"/>
    </w:rPr>
  </w:style>
  <w:style w:type="character" w:customStyle="1" w:styleId="aa">
    <w:name w:val="页脚 字符"/>
    <w:basedOn w:val="a0"/>
    <w:link w:val="a9"/>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fontstyle01">
    <w:name w:val="fontstyle01"/>
    <w:basedOn w:val="a0"/>
    <w:qFormat/>
    <w:rPr>
      <w:rFonts w:ascii="宋体" w:eastAsia="宋体" w:hAnsi="宋体" w:hint="eastAsia"/>
      <w:color w:val="000000"/>
      <w:sz w:val="24"/>
      <w:szCs w:val="24"/>
    </w:rPr>
  </w:style>
  <w:style w:type="paragraph" w:styleId="af5">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1">
    <w:name w:val="批注主题 字符"/>
    <w:basedOn w:val="a4"/>
    <w:link w:val="af0"/>
    <w:uiPriority w:val="99"/>
    <w:semiHidden/>
    <w:qFormat/>
    <w:rPr>
      <w:rFonts w:ascii="Times New Roman" w:eastAsia="宋体" w:hAnsi="Times New Roman" w:cs="Times New Roman"/>
      <w:b/>
      <w:bCs/>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6">
    <w:name w:val="日期 字符"/>
    <w:basedOn w:val="a0"/>
    <w:link w:val="a5"/>
    <w:uiPriority w:val="99"/>
    <w:semiHidden/>
    <w:rPr>
      <w:kern w:val="2"/>
      <w:sz w:val="21"/>
      <w:szCs w:val="24"/>
    </w:rPr>
  </w:style>
  <w:style w:type="character" w:customStyle="1" w:styleId="font41">
    <w:name w:val="font41"/>
    <w:rPr>
      <w:rFonts w:ascii="宋体" w:eastAsia="宋体" w:hAnsi="宋体" w:cs="宋体" w:hint="eastAsia"/>
      <w:color w:val="333333"/>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D7D94-AD89-4713-A47E-F584EA6B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3183</Words>
  <Characters>4170</Characters>
  <Application>Microsoft Office Word</Application>
  <DocSecurity>0</DocSecurity>
  <Lines>595</Lines>
  <Paragraphs>490</Paragraphs>
  <ScaleCrop>false</ScaleCrop>
  <Company>sse</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Guoqing Zhang张国庆</dc:creator>
  <cp:lastModifiedBy>李子瑞</cp:lastModifiedBy>
  <cp:revision>9</cp:revision>
  <dcterms:created xsi:type="dcterms:W3CDTF">2025-08-25T05:37:00Z</dcterms:created>
  <dcterms:modified xsi:type="dcterms:W3CDTF">2025-08-26T11:51:00Z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7F782363D76E4B40ADAFAA3349D3C37C</vt:lpwstr>
  </property>
  <property fmtid="{D5CDD505-2E9C-101B-9397-08002B2CF9AE}" pid="4" name="KSOTemplateDocerSaveRecord">
    <vt:lpwstr>eyJoZGlkIjoiMzEwNTM5NzYwMDRjMzkwZTVkZjY2ODkwMGIxNGU0OTUiLCJ1c2VySWQiOiIzODY2MjY2MzQifQ==</vt:lpwstr>
  </property>
</Properties>
</file>