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676427" w14:textId="79D31AC1" w:rsidR="00FA443F" w:rsidRPr="00A65006" w:rsidRDefault="00FA443F" w:rsidP="00FA443F">
      <w:pPr>
        <w:autoSpaceDE w:val="0"/>
        <w:autoSpaceDN w:val="0"/>
        <w:adjustRightInd w:val="0"/>
        <w:spacing w:line="600" w:lineRule="exact"/>
        <w:jc w:val="center"/>
        <w:rPr>
          <w:rFonts w:ascii="黑体" w:eastAsia="黑体" w:hAnsi="黑体"/>
          <w:b/>
          <w:bCs/>
          <w:sz w:val="28"/>
          <w:szCs w:val="28"/>
        </w:rPr>
      </w:pPr>
      <w:bookmarkStart w:id="0" w:name="_Toc359483103"/>
      <w:r w:rsidRPr="00A65006">
        <w:rPr>
          <w:rFonts w:ascii="黑体" w:eastAsia="黑体" w:hAnsi="黑体" w:hint="eastAsia"/>
          <w:b/>
          <w:bCs/>
          <w:sz w:val="28"/>
          <w:szCs w:val="28"/>
        </w:rPr>
        <w:t>证券代码：688159</w:t>
      </w:r>
      <w:r w:rsidR="00A65006">
        <w:rPr>
          <w:rFonts w:ascii="黑体" w:eastAsia="黑体" w:hAnsi="黑体"/>
          <w:b/>
          <w:bCs/>
          <w:sz w:val="28"/>
          <w:szCs w:val="28"/>
        </w:rPr>
        <w:t xml:space="preserve">     </w:t>
      </w:r>
      <w:r w:rsidRPr="00A65006">
        <w:rPr>
          <w:rFonts w:ascii="黑体" w:eastAsia="黑体" w:hAnsi="黑体" w:hint="eastAsia"/>
          <w:b/>
          <w:bCs/>
          <w:sz w:val="28"/>
          <w:szCs w:val="28"/>
        </w:rPr>
        <w:t>证券简称：有方科技</w:t>
      </w:r>
      <w:r w:rsidR="00A65006">
        <w:rPr>
          <w:rFonts w:ascii="黑体" w:eastAsia="黑体" w:hAnsi="黑体"/>
          <w:b/>
          <w:bCs/>
          <w:sz w:val="28"/>
          <w:szCs w:val="28"/>
        </w:rPr>
        <w:t xml:space="preserve">     </w:t>
      </w:r>
      <w:r w:rsidRPr="00A65006">
        <w:rPr>
          <w:rFonts w:ascii="黑体" w:eastAsia="黑体" w:hAnsi="黑体" w:hint="eastAsia"/>
          <w:b/>
          <w:bCs/>
          <w:sz w:val="28"/>
          <w:szCs w:val="28"/>
        </w:rPr>
        <w:t>公告编号：</w:t>
      </w:r>
      <w:r w:rsidR="00D424E3" w:rsidRPr="00097A1A">
        <w:rPr>
          <w:rFonts w:ascii="黑体" w:eastAsia="黑体" w:hAnsi="黑体" w:hint="eastAsia"/>
          <w:b/>
          <w:bCs/>
          <w:sz w:val="28"/>
          <w:szCs w:val="28"/>
        </w:rPr>
        <w:t>2026</w:t>
      </w:r>
      <w:r w:rsidR="0004503A" w:rsidRPr="00097A1A">
        <w:rPr>
          <w:rFonts w:ascii="黑体" w:eastAsia="黑体" w:hAnsi="黑体"/>
          <w:b/>
          <w:bCs/>
          <w:sz w:val="28"/>
          <w:szCs w:val="28"/>
        </w:rPr>
        <w:t>-</w:t>
      </w:r>
      <w:r w:rsidR="00E11FE3" w:rsidRPr="00097A1A">
        <w:rPr>
          <w:rFonts w:ascii="黑体" w:eastAsia="黑体" w:hAnsi="黑体"/>
          <w:b/>
          <w:bCs/>
          <w:sz w:val="28"/>
          <w:szCs w:val="28"/>
        </w:rPr>
        <w:t>0</w:t>
      </w:r>
      <w:r w:rsidR="00097A1A" w:rsidRPr="00097A1A">
        <w:rPr>
          <w:rFonts w:ascii="黑体" w:eastAsia="黑体" w:hAnsi="黑体"/>
          <w:b/>
          <w:bCs/>
          <w:sz w:val="28"/>
          <w:szCs w:val="28"/>
        </w:rPr>
        <w:t>16</w:t>
      </w:r>
    </w:p>
    <w:bookmarkEnd w:id="0"/>
    <w:p w14:paraId="0979F6BA" w14:textId="77777777" w:rsidR="00683FCB" w:rsidRPr="00040CCC" w:rsidRDefault="00683FCB" w:rsidP="00683FCB">
      <w:pPr>
        <w:adjustRightInd w:val="0"/>
        <w:snapToGrid w:val="0"/>
        <w:spacing w:line="360" w:lineRule="auto"/>
        <w:ind w:firstLineChars="200" w:firstLine="480"/>
        <w:jc w:val="left"/>
        <w:rPr>
          <w:rFonts w:ascii="宋体" w:hAnsi="宋体"/>
          <w:sz w:val="24"/>
        </w:rPr>
      </w:pPr>
    </w:p>
    <w:p w14:paraId="26FAE6C8" w14:textId="77777777" w:rsidR="00FA443F" w:rsidRPr="00040CCC" w:rsidRDefault="00FA443F" w:rsidP="0033276F">
      <w:pPr>
        <w:tabs>
          <w:tab w:val="num" w:pos="900"/>
        </w:tabs>
        <w:adjustRightInd w:val="0"/>
        <w:snapToGrid w:val="0"/>
        <w:jc w:val="center"/>
        <w:rPr>
          <w:rFonts w:ascii="黑体" w:eastAsia="黑体" w:hAnsi="黑体"/>
          <w:b/>
          <w:sz w:val="44"/>
          <w:szCs w:val="44"/>
        </w:rPr>
      </w:pPr>
      <w:r w:rsidRPr="00040CCC">
        <w:rPr>
          <w:rFonts w:ascii="黑体" w:eastAsia="黑体" w:hAnsi="黑体" w:hint="eastAsia"/>
          <w:b/>
          <w:sz w:val="44"/>
          <w:szCs w:val="44"/>
        </w:rPr>
        <w:t>深圳市有方科技股份有限公司</w:t>
      </w:r>
    </w:p>
    <w:p w14:paraId="02745CC1" w14:textId="68F5B54C" w:rsidR="00946A78" w:rsidRDefault="00D424E3" w:rsidP="0033276F">
      <w:pPr>
        <w:tabs>
          <w:tab w:val="num" w:pos="900"/>
        </w:tabs>
        <w:adjustRightInd w:val="0"/>
        <w:snapToGrid w:val="0"/>
        <w:jc w:val="center"/>
        <w:rPr>
          <w:rFonts w:ascii="黑体" w:eastAsia="黑体" w:hAnsi="黑体"/>
          <w:b/>
          <w:sz w:val="44"/>
          <w:szCs w:val="44"/>
        </w:rPr>
      </w:pPr>
      <w:r>
        <w:rPr>
          <w:rFonts w:ascii="黑体" w:eastAsia="黑体" w:hAnsi="黑体" w:hint="eastAsia"/>
          <w:b/>
          <w:sz w:val="44"/>
          <w:szCs w:val="44"/>
        </w:rPr>
        <w:t>2025</w:t>
      </w:r>
      <w:r w:rsidR="0004503A">
        <w:rPr>
          <w:rFonts w:ascii="黑体" w:eastAsia="黑体" w:hAnsi="黑体" w:hint="eastAsia"/>
          <w:b/>
          <w:sz w:val="44"/>
          <w:szCs w:val="44"/>
        </w:rPr>
        <w:t>年</w:t>
      </w:r>
      <w:r w:rsidR="00466391">
        <w:rPr>
          <w:rFonts w:ascii="黑体" w:eastAsia="黑体" w:hAnsi="黑体" w:hint="eastAsia"/>
          <w:b/>
          <w:sz w:val="44"/>
          <w:szCs w:val="44"/>
        </w:rPr>
        <w:t>度</w:t>
      </w:r>
      <w:r w:rsidR="00946A78" w:rsidRPr="00040CCC">
        <w:rPr>
          <w:rFonts w:ascii="黑体" w:eastAsia="黑体" w:hAnsi="黑体" w:hint="eastAsia"/>
          <w:b/>
          <w:sz w:val="44"/>
          <w:szCs w:val="44"/>
        </w:rPr>
        <w:t>利润分配方案的公告</w:t>
      </w:r>
    </w:p>
    <w:p w14:paraId="1B05F569" w14:textId="77777777" w:rsidR="00A65006" w:rsidRPr="00040CCC" w:rsidRDefault="00A65006" w:rsidP="00A65006">
      <w:pPr>
        <w:tabs>
          <w:tab w:val="num" w:pos="900"/>
        </w:tabs>
        <w:adjustRightInd w:val="0"/>
        <w:snapToGrid w:val="0"/>
        <w:ind w:firstLineChars="200" w:firstLine="480"/>
        <w:jc w:val="center"/>
        <w:rPr>
          <w:rFonts w:ascii="宋体" w:hAnsi="宋体"/>
          <w:color w:val="000000"/>
          <w:sz w:val="24"/>
        </w:rPr>
      </w:pPr>
    </w:p>
    <w:p w14:paraId="45170046" w14:textId="77777777" w:rsidR="00683FCB" w:rsidRPr="00040CCC" w:rsidRDefault="00683FCB" w:rsidP="00FA443F">
      <w:pPr>
        <w:pBdr>
          <w:top w:val="single" w:sz="4" w:space="12" w:color="auto"/>
          <w:left w:val="single" w:sz="4" w:space="4" w:color="auto"/>
          <w:bottom w:val="single" w:sz="4" w:space="1" w:color="auto"/>
          <w:right w:val="single" w:sz="4" w:space="4" w:color="auto"/>
        </w:pBdr>
        <w:adjustRightInd w:val="0"/>
        <w:snapToGrid w:val="0"/>
        <w:spacing w:line="360" w:lineRule="auto"/>
        <w:ind w:firstLineChars="200" w:firstLine="480"/>
        <w:rPr>
          <w:rFonts w:ascii="宋体" w:hAnsi="宋体"/>
          <w:color w:val="000000"/>
          <w:sz w:val="24"/>
        </w:rPr>
      </w:pPr>
      <w:r w:rsidRPr="00040CCC">
        <w:rPr>
          <w:rFonts w:ascii="宋体" w:hAnsi="宋体" w:hint="eastAsia"/>
          <w:color w:val="000000"/>
          <w:sz w:val="24"/>
        </w:rPr>
        <w:t>本公司董事会及全体董事保证本公告内容不存在任何虚假记载、误导性陈述或者重大遗漏，并对其内容的真实性、准确性和完整性承担个别及连带责任。</w:t>
      </w:r>
    </w:p>
    <w:p w14:paraId="1E72650F" w14:textId="77777777" w:rsidR="00683FCB" w:rsidRPr="00040CCC" w:rsidRDefault="00683FCB" w:rsidP="00683FCB">
      <w:pPr>
        <w:adjustRightInd w:val="0"/>
        <w:snapToGrid w:val="0"/>
        <w:spacing w:line="520" w:lineRule="exact"/>
        <w:rPr>
          <w:rFonts w:ascii="仿宋_GB2312" w:eastAsia="仿宋_GB2312"/>
          <w:b/>
          <w:sz w:val="28"/>
        </w:rPr>
      </w:pPr>
    </w:p>
    <w:p w14:paraId="259BC2F2" w14:textId="77777777" w:rsidR="00683FCB" w:rsidRPr="00040CCC" w:rsidRDefault="00683FCB" w:rsidP="00683FCB">
      <w:pPr>
        <w:tabs>
          <w:tab w:val="left" w:pos="0"/>
        </w:tabs>
        <w:autoSpaceDE w:val="0"/>
        <w:autoSpaceDN w:val="0"/>
        <w:adjustRightInd w:val="0"/>
        <w:snapToGrid w:val="0"/>
        <w:spacing w:line="360" w:lineRule="auto"/>
        <w:ind w:firstLineChars="200" w:firstLine="482"/>
        <w:rPr>
          <w:rFonts w:ascii="宋体" w:hAnsi="宋体" w:cs="宋体"/>
          <w:b/>
          <w:color w:val="000000"/>
          <w:kern w:val="0"/>
          <w:sz w:val="24"/>
        </w:rPr>
      </w:pPr>
    </w:p>
    <w:p w14:paraId="6392973A" w14:textId="77777777" w:rsidR="00683FCB" w:rsidRPr="00040CCC" w:rsidRDefault="00683FCB" w:rsidP="00683FCB">
      <w:pPr>
        <w:tabs>
          <w:tab w:val="left" w:pos="0"/>
        </w:tabs>
        <w:autoSpaceDE w:val="0"/>
        <w:autoSpaceDN w:val="0"/>
        <w:adjustRightInd w:val="0"/>
        <w:snapToGrid w:val="0"/>
        <w:spacing w:line="360" w:lineRule="auto"/>
        <w:ind w:firstLineChars="200" w:firstLine="562"/>
        <w:rPr>
          <w:rFonts w:ascii="宋体" w:hAnsi="宋体" w:cs="宋体"/>
          <w:b/>
          <w:color w:val="000000"/>
          <w:kern w:val="0"/>
          <w:sz w:val="28"/>
          <w:szCs w:val="28"/>
        </w:rPr>
      </w:pPr>
      <w:r w:rsidRPr="00040CCC">
        <w:rPr>
          <w:rFonts w:ascii="宋体" w:hAnsi="宋体" w:cs="宋体" w:hint="eastAsia"/>
          <w:b/>
          <w:color w:val="000000"/>
          <w:kern w:val="0"/>
          <w:sz w:val="28"/>
          <w:szCs w:val="28"/>
        </w:rPr>
        <w:t>重要内容提示：</w:t>
      </w:r>
    </w:p>
    <w:p w14:paraId="38094B2D" w14:textId="353904AB" w:rsidR="00946A78" w:rsidRPr="00040CCC" w:rsidRDefault="00A65006" w:rsidP="00A65006">
      <w:pPr>
        <w:numPr>
          <w:ilvl w:val="0"/>
          <w:numId w:val="2"/>
        </w:numPr>
        <w:tabs>
          <w:tab w:val="clear" w:pos="420"/>
        </w:tabs>
        <w:autoSpaceDE w:val="0"/>
        <w:autoSpaceDN w:val="0"/>
        <w:adjustRightInd w:val="0"/>
        <w:snapToGrid w:val="0"/>
        <w:spacing w:line="360" w:lineRule="auto"/>
        <w:rPr>
          <w:rFonts w:ascii="宋体" w:hAnsi="宋体" w:cs="宋体"/>
          <w:color w:val="000000"/>
          <w:kern w:val="0"/>
          <w:sz w:val="28"/>
          <w:szCs w:val="28"/>
        </w:rPr>
      </w:pPr>
      <w:r>
        <w:rPr>
          <w:rFonts w:ascii="宋体" w:hAnsi="宋体" w:cs="宋体" w:hint="eastAsia"/>
          <w:color w:val="000000"/>
          <w:kern w:val="0"/>
          <w:sz w:val="28"/>
          <w:szCs w:val="28"/>
        </w:rPr>
        <w:t>深圳市有方科技</w:t>
      </w:r>
      <w:r w:rsidRPr="00A65006">
        <w:rPr>
          <w:rFonts w:ascii="宋体" w:hAnsi="宋体" w:cs="宋体" w:hint="eastAsia"/>
          <w:color w:val="000000"/>
          <w:kern w:val="0"/>
          <w:sz w:val="28"/>
          <w:szCs w:val="28"/>
        </w:rPr>
        <w:t>股份有限公司（以下简称“公司</w:t>
      </w:r>
      <w:r>
        <w:rPr>
          <w:rFonts w:ascii="宋体" w:hAnsi="宋体" w:cs="宋体" w:hint="eastAsia"/>
          <w:color w:val="000000"/>
          <w:kern w:val="0"/>
          <w:sz w:val="28"/>
          <w:szCs w:val="28"/>
        </w:rPr>
        <w:t>”</w:t>
      </w:r>
      <w:r w:rsidRPr="00A65006">
        <w:rPr>
          <w:rFonts w:ascii="宋体" w:hAnsi="宋体" w:cs="宋体" w:hint="eastAsia"/>
          <w:color w:val="000000"/>
          <w:kern w:val="0"/>
          <w:sz w:val="28"/>
          <w:szCs w:val="28"/>
        </w:rPr>
        <w:t>）</w:t>
      </w:r>
      <w:r w:rsidR="00D424E3">
        <w:rPr>
          <w:rFonts w:ascii="宋体" w:hAnsi="宋体" w:cs="宋体" w:hint="eastAsia"/>
          <w:color w:val="000000"/>
          <w:kern w:val="0"/>
          <w:sz w:val="28"/>
          <w:szCs w:val="28"/>
        </w:rPr>
        <w:t>2025</w:t>
      </w:r>
      <w:r w:rsidRPr="00A65006">
        <w:rPr>
          <w:rFonts w:ascii="宋体" w:hAnsi="宋体" w:cs="宋体" w:hint="eastAsia"/>
          <w:color w:val="000000"/>
          <w:kern w:val="0"/>
          <w:sz w:val="28"/>
          <w:szCs w:val="28"/>
        </w:rPr>
        <w:t>年度利润分配方案为</w:t>
      </w:r>
      <w:r>
        <w:rPr>
          <w:rFonts w:ascii="宋体" w:hAnsi="宋体" w:cs="宋体" w:hint="eastAsia"/>
          <w:color w:val="000000"/>
          <w:kern w:val="0"/>
          <w:sz w:val="28"/>
          <w:szCs w:val="28"/>
        </w:rPr>
        <w:t>：</w:t>
      </w:r>
      <w:r w:rsidRPr="00A65006">
        <w:rPr>
          <w:rFonts w:ascii="宋体" w:hAnsi="宋体" w:cs="宋体" w:hint="eastAsia"/>
          <w:color w:val="000000"/>
          <w:kern w:val="0"/>
          <w:sz w:val="28"/>
          <w:szCs w:val="28"/>
        </w:rPr>
        <w:t>不派发现金红利，不进行公积金转增股本，不送红股。</w:t>
      </w:r>
    </w:p>
    <w:p w14:paraId="1B6128A5" w14:textId="6B5BEBFA" w:rsidR="000222D8" w:rsidRPr="00F25D17" w:rsidRDefault="00466391" w:rsidP="00466391">
      <w:pPr>
        <w:numPr>
          <w:ilvl w:val="0"/>
          <w:numId w:val="2"/>
        </w:numPr>
        <w:autoSpaceDE w:val="0"/>
        <w:autoSpaceDN w:val="0"/>
        <w:adjustRightInd w:val="0"/>
        <w:snapToGrid w:val="0"/>
        <w:spacing w:line="360" w:lineRule="auto"/>
        <w:rPr>
          <w:rFonts w:ascii="宋体" w:hAnsi="宋体"/>
          <w:b/>
          <w:color w:val="000000"/>
          <w:sz w:val="28"/>
          <w:szCs w:val="28"/>
        </w:rPr>
      </w:pPr>
      <w:r w:rsidRPr="00466391">
        <w:rPr>
          <w:rFonts w:ascii="宋体" w:hAnsi="宋体" w:cs="宋体" w:hint="eastAsia"/>
          <w:color w:val="000000"/>
          <w:kern w:val="0"/>
          <w:sz w:val="28"/>
          <w:szCs w:val="28"/>
        </w:rPr>
        <w:t>本次利润分配方案不会触及《上海证券交易所科创板股票上市规则》第</w:t>
      </w:r>
      <w:r w:rsidRPr="00466391">
        <w:rPr>
          <w:rFonts w:ascii="宋体" w:hAnsi="宋体" w:cs="宋体"/>
          <w:color w:val="000000"/>
          <w:kern w:val="0"/>
          <w:sz w:val="28"/>
          <w:szCs w:val="28"/>
        </w:rPr>
        <w:t>12.9.1</w:t>
      </w:r>
      <w:r w:rsidRPr="00466391">
        <w:rPr>
          <w:rFonts w:ascii="宋体" w:hAnsi="宋体" w:cs="宋体" w:hint="eastAsia"/>
          <w:color w:val="000000"/>
          <w:kern w:val="0"/>
          <w:sz w:val="28"/>
          <w:szCs w:val="28"/>
        </w:rPr>
        <w:t>条第一款第（八）项规定的可能被实施其他风险警示的情形</w:t>
      </w:r>
      <w:r>
        <w:rPr>
          <w:rFonts w:ascii="宋体" w:hAnsi="宋体" w:cs="宋体" w:hint="eastAsia"/>
          <w:color w:val="000000"/>
          <w:kern w:val="0"/>
          <w:sz w:val="28"/>
          <w:szCs w:val="28"/>
        </w:rPr>
        <w:t>。</w:t>
      </w:r>
    </w:p>
    <w:p w14:paraId="7CB7C915" w14:textId="77777777" w:rsidR="00C75844" w:rsidRPr="00C75844" w:rsidRDefault="00C75844" w:rsidP="00C75844">
      <w:pPr>
        <w:autoSpaceDE w:val="0"/>
        <w:autoSpaceDN w:val="0"/>
        <w:adjustRightInd w:val="0"/>
        <w:snapToGrid w:val="0"/>
        <w:spacing w:line="360" w:lineRule="auto"/>
        <w:rPr>
          <w:rFonts w:ascii="宋体" w:hAnsi="宋体"/>
          <w:b/>
          <w:color w:val="000000"/>
          <w:sz w:val="28"/>
          <w:szCs w:val="28"/>
        </w:rPr>
      </w:pPr>
    </w:p>
    <w:p w14:paraId="46246903" w14:textId="77777777" w:rsidR="00683FCB" w:rsidRPr="00040CCC" w:rsidRDefault="00683FCB" w:rsidP="00060985">
      <w:pPr>
        <w:adjustRightInd w:val="0"/>
        <w:snapToGrid w:val="0"/>
        <w:spacing w:beforeLines="50" w:before="156" w:line="360" w:lineRule="auto"/>
        <w:rPr>
          <w:rFonts w:ascii="宋体" w:hAnsi="宋体"/>
          <w:b/>
          <w:color w:val="000000"/>
          <w:sz w:val="28"/>
          <w:szCs w:val="28"/>
        </w:rPr>
      </w:pPr>
      <w:r w:rsidRPr="00040CCC">
        <w:rPr>
          <w:rFonts w:ascii="宋体" w:hAnsi="宋体" w:hint="eastAsia"/>
          <w:b/>
          <w:color w:val="000000"/>
          <w:sz w:val="28"/>
          <w:szCs w:val="28"/>
        </w:rPr>
        <w:t>一、</w:t>
      </w:r>
      <w:r w:rsidR="00946A78" w:rsidRPr="00040CCC">
        <w:rPr>
          <w:rFonts w:ascii="宋体" w:hAnsi="宋体" w:hint="eastAsia"/>
          <w:b/>
          <w:color w:val="000000"/>
          <w:sz w:val="28"/>
          <w:szCs w:val="28"/>
        </w:rPr>
        <w:t>利润分配方案内容</w:t>
      </w:r>
    </w:p>
    <w:p w14:paraId="5C149BFB" w14:textId="77777777" w:rsidR="007F7A08" w:rsidRDefault="007F7A08" w:rsidP="00060985">
      <w:pPr>
        <w:adjustRightInd w:val="0"/>
        <w:snapToGrid w:val="0"/>
        <w:spacing w:beforeLines="50" w:before="156" w:line="360" w:lineRule="auto"/>
        <w:ind w:firstLineChars="200" w:firstLine="560"/>
        <w:rPr>
          <w:rFonts w:ascii="宋体" w:hAnsi="宋体"/>
          <w:color w:val="000000"/>
          <w:sz w:val="28"/>
          <w:szCs w:val="28"/>
        </w:rPr>
      </w:pPr>
      <w:r>
        <w:rPr>
          <w:rFonts w:ascii="宋体" w:hAnsi="宋体" w:hint="eastAsia"/>
          <w:color w:val="000000"/>
          <w:sz w:val="28"/>
          <w:szCs w:val="28"/>
        </w:rPr>
        <w:t>（一）</w:t>
      </w:r>
      <w:r w:rsidRPr="007F7A08">
        <w:rPr>
          <w:rFonts w:ascii="宋体" w:hAnsi="宋体" w:hint="eastAsia"/>
          <w:color w:val="000000"/>
          <w:sz w:val="28"/>
          <w:szCs w:val="28"/>
        </w:rPr>
        <w:t>利润分配方案的具体内容</w:t>
      </w:r>
    </w:p>
    <w:p w14:paraId="59BE1A5A" w14:textId="7A844E17" w:rsidR="00A65006" w:rsidRDefault="00466391" w:rsidP="00060985">
      <w:pPr>
        <w:autoSpaceDE w:val="0"/>
        <w:autoSpaceDN w:val="0"/>
        <w:adjustRightInd w:val="0"/>
        <w:snapToGrid w:val="0"/>
        <w:spacing w:beforeLines="50" w:before="156" w:line="360" w:lineRule="auto"/>
        <w:ind w:firstLineChars="200" w:firstLine="560"/>
        <w:rPr>
          <w:rFonts w:ascii="宋体" w:hAnsi="宋体" w:cs="宋体"/>
          <w:color w:val="000000"/>
          <w:kern w:val="0"/>
          <w:sz w:val="28"/>
          <w:szCs w:val="28"/>
        </w:rPr>
      </w:pPr>
      <w:r w:rsidRPr="00466391">
        <w:rPr>
          <w:rFonts w:ascii="宋体" w:hAnsi="宋体" w:cs="宋体" w:hint="eastAsia"/>
          <w:color w:val="000000"/>
          <w:kern w:val="0"/>
          <w:sz w:val="28"/>
          <w:szCs w:val="28"/>
        </w:rPr>
        <w:t>经立信中联会计师事务所（特殊普通合伙）审计，截至202</w:t>
      </w:r>
      <w:r>
        <w:rPr>
          <w:rFonts w:ascii="宋体" w:hAnsi="宋体" w:cs="宋体"/>
          <w:color w:val="000000"/>
          <w:kern w:val="0"/>
          <w:sz w:val="28"/>
          <w:szCs w:val="28"/>
        </w:rPr>
        <w:t>5</w:t>
      </w:r>
      <w:r w:rsidRPr="00466391">
        <w:rPr>
          <w:rFonts w:ascii="宋体" w:hAnsi="宋体" w:cs="宋体" w:hint="eastAsia"/>
          <w:color w:val="000000"/>
          <w:kern w:val="0"/>
          <w:sz w:val="28"/>
          <w:szCs w:val="28"/>
        </w:rPr>
        <w:t>年12月31日，</w:t>
      </w:r>
      <w:r w:rsidR="007F7A08" w:rsidRPr="00466391">
        <w:rPr>
          <w:rFonts w:ascii="宋体" w:hAnsi="宋体" w:cs="宋体" w:hint="eastAsia"/>
          <w:color w:val="000000"/>
          <w:kern w:val="0"/>
          <w:sz w:val="28"/>
          <w:szCs w:val="28"/>
        </w:rPr>
        <w:t>公司202</w:t>
      </w:r>
      <w:r w:rsidR="007F7A08">
        <w:rPr>
          <w:rFonts w:ascii="宋体" w:hAnsi="宋体" w:cs="宋体"/>
          <w:color w:val="000000"/>
          <w:kern w:val="0"/>
          <w:sz w:val="28"/>
          <w:szCs w:val="28"/>
        </w:rPr>
        <w:t>5</w:t>
      </w:r>
      <w:r w:rsidR="007F7A08" w:rsidRPr="00466391">
        <w:rPr>
          <w:rFonts w:ascii="宋体" w:hAnsi="宋体" w:cs="宋体" w:hint="eastAsia"/>
          <w:color w:val="000000"/>
          <w:kern w:val="0"/>
          <w:sz w:val="28"/>
          <w:szCs w:val="28"/>
        </w:rPr>
        <w:t>年</w:t>
      </w:r>
      <w:r w:rsidR="007F7A08" w:rsidRPr="008E6EFD">
        <w:rPr>
          <w:rFonts w:ascii="宋体" w:hAnsi="宋体" w:cs="宋体" w:hint="eastAsia"/>
          <w:color w:val="000000"/>
          <w:kern w:val="0"/>
          <w:sz w:val="28"/>
          <w:szCs w:val="28"/>
        </w:rPr>
        <w:t>度</w:t>
      </w:r>
      <w:r w:rsidRPr="008E6EFD">
        <w:rPr>
          <w:rFonts w:ascii="宋体" w:hAnsi="宋体" w:cs="宋体" w:hint="eastAsia"/>
          <w:color w:val="000000"/>
          <w:kern w:val="0"/>
          <w:sz w:val="28"/>
          <w:szCs w:val="28"/>
        </w:rPr>
        <w:t>合并报表累计未分配利润为</w:t>
      </w:r>
      <w:r w:rsidR="00D46993" w:rsidRPr="008E6EFD">
        <w:rPr>
          <w:rFonts w:ascii="宋体" w:hAnsi="宋体" w:cs="宋体" w:hint="eastAsia"/>
          <w:color w:val="000000"/>
          <w:kern w:val="0"/>
          <w:sz w:val="28"/>
          <w:szCs w:val="28"/>
        </w:rPr>
        <w:t>5,465.13</w:t>
      </w:r>
      <w:r w:rsidRPr="008E6EFD">
        <w:rPr>
          <w:rFonts w:ascii="宋体" w:hAnsi="宋体" w:cs="宋体" w:hint="eastAsia"/>
          <w:color w:val="000000"/>
          <w:kern w:val="0"/>
          <w:sz w:val="28"/>
          <w:szCs w:val="28"/>
        </w:rPr>
        <w:t>万元，母公司的累计未分配利润为</w:t>
      </w:r>
      <w:r w:rsidR="00D46993" w:rsidRPr="008E6EFD">
        <w:rPr>
          <w:rFonts w:ascii="宋体" w:hAnsi="宋体" w:cs="宋体" w:hint="eastAsia"/>
          <w:color w:val="000000"/>
          <w:kern w:val="0"/>
          <w:sz w:val="28"/>
          <w:szCs w:val="28"/>
        </w:rPr>
        <w:t>12</w:t>
      </w:r>
      <w:r w:rsidR="008E6EFD" w:rsidRPr="008E6EFD">
        <w:rPr>
          <w:rFonts w:ascii="宋体" w:hAnsi="宋体" w:cs="宋体" w:hint="eastAsia"/>
          <w:color w:val="000000"/>
          <w:kern w:val="0"/>
          <w:sz w:val="28"/>
          <w:szCs w:val="28"/>
        </w:rPr>
        <w:t>,</w:t>
      </w:r>
      <w:r w:rsidR="00D46993" w:rsidRPr="008E6EFD">
        <w:rPr>
          <w:rFonts w:ascii="宋体" w:hAnsi="宋体" w:cs="宋体" w:hint="eastAsia"/>
          <w:color w:val="000000"/>
          <w:kern w:val="0"/>
          <w:sz w:val="28"/>
          <w:szCs w:val="28"/>
        </w:rPr>
        <w:t>751.38</w:t>
      </w:r>
      <w:r w:rsidRPr="008E6EFD">
        <w:rPr>
          <w:rFonts w:ascii="宋体" w:hAnsi="宋体" w:cs="宋体" w:hint="eastAsia"/>
          <w:color w:val="000000"/>
          <w:kern w:val="0"/>
          <w:sz w:val="28"/>
          <w:szCs w:val="28"/>
        </w:rPr>
        <w:t>万元。经</w:t>
      </w:r>
      <w:r w:rsidRPr="00466391">
        <w:rPr>
          <w:rFonts w:ascii="宋体" w:hAnsi="宋体" w:cs="宋体" w:hint="eastAsia"/>
          <w:color w:val="000000"/>
          <w:kern w:val="0"/>
          <w:sz w:val="28"/>
          <w:szCs w:val="28"/>
        </w:rPr>
        <w:t>公司第四届董事会第</w:t>
      </w:r>
      <w:r w:rsidR="007F7A08">
        <w:rPr>
          <w:rFonts w:ascii="宋体" w:hAnsi="宋体" w:cs="宋体" w:hint="eastAsia"/>
          <w:color w:val="000000"/>
          <w:kern w:val="0"/>
          <w:sz w:val="28"/>
          <w:szCs w:val="28"/>
        </w:rPr>
        <w:t>十三</w:t>
      </w:r>
      <w:r w:rsidRPr="00466391">
        <w:rPr>
          <w:rFonts w:ascii="宋体" w:hAnsi="宋体" w:cs="宋体" w:hint="eastAsia"/>
          <w:color w:val="000000"/>
          <w:kern w:val="0"/>
          <w:sz w:val="28"/>
          <w:szCs w:val="28"/>
        </w:rPr>
        <w:t>次</w:t>
      </w:r>
      <w:r w:rsidR="007F7A08">
        <w:rPr>
          <w:rFonts w:ascii="宋体" w:hAnsi="宋体" w:cs="宋体" w:hint="eastAsia"/>
          <w:color w:val="000000"/>
          <w:kern w:val="0"/>
          <w:sz w:val="28"/>
          <w:szCs w:val="28"/>
        </w:rPr>
        <w:t>会议</w:t>
      </w:r>
      <w:r w:rsidRPr="00466391">
        <w:rPr>
          <w:rFonts w:ascii="宋体" w:hAnsi="宋体" w:cs="宋体" w:hint="eastAsia"/>
          <w:color w:val="000000"/>
          <w:kern w:val="0"/>
          <w:sz w:val="28"/>
          <w:szCs w:val="28"/>
        </w:rPr>
        <w:t>审议通过，</w:t>
      </w:r>
      <w:r w:rsidR="00D424E3">
        <w:rPr>
          <w:rFonts w:ascii="宋体" w:hAnsi="宋体" w:cs="宋体" w:hint="eastAsia"/>
          <w:color w:val="000000"/>
          <w:kern w:val="0"/>
          <w:sz w:val="28"/>
          <w:szCs w:val="28"/>
        </w:rPr>
        <w:t>2025</w:t>
      </w:r>
      <w:r w:rsidR="0004503A" w:rsidRPr="00061C87">
        <w:rPr>
          <w:rFonts w:ascii="宋体" w:hAnsi="宋体" w:cs="宋体" w:hint="eastAsia"/>
          <w:color w:val="000000"/>
          <w:kern w:val="0"/>
          <w:sz w:val="28"/>
          <w:szCs w:val="28"/>
        </w:rPr>
        <w:t>年</w:t>
      </w:r>
      <w:r w:rsidR="00A65006" w:rsidRPr="00061C87">
        <w:rPr>
          <w:rFonts w:ascii="宋体" w:hAnsi="宋体" w:cs="宋体" w:hint="eastAsia"/>
          <w:color w:val="000000"/>
          <w:kern w:val="0"/>
          <w:sz w:val="28"/>
          <w:szCs w:val="28"/>
        </w:rPr>
        <w:t>度公司拟不派发现金红利，不进行公积金转增股本，不送红股。</w:t>
      </w:r>
    </w:p>
    <w:p w14:paraId="6099B55C" w14:textId="4493A875" w:rsidR="00A904E9" w:rsidRDefault="00A904E9" w:rsidP="00060985">
      <w:pPr>
        <w:autoSpaceDE w:val="0"/>
        <w:autoSpaceDN w:val="0"/>
        <w:adjustRightInd w:val="0"/>
        <w:snapToGrid w:val="0"/>
        <w:spacing w:beforeLines="50" w:before="156" w:line="360" w:lineRule="auto"/>
        <w:ind w:firstLineChars="200" w:firstLine="560"/>
        <w:rPr>
          <w:rFonts w:ascii="宋体" w:hAnsi="宋体" w:cs="宋体"/>
          <w:color w:val="000000"/>
          <w:kern w:val="0"/>
          <w:sz w:val="28"/>
          <w:szCs w:val="28"/>
        </w:rPr>
      </w:pPr>
      <w:r w:rsidRPr="00A904E9">
        <w:rPr>
          <w:rFonts w:ascii="宋体" w:hAnsi="宋体" w:cs="宋体" w:hint="eastAsia"/>
          <w:color w:val="000000"/>
          <w:kern w:val="0"/>
          <w:sz w:val="28"/>
          <w:szCs w:val="28"/>
        </w:rPr>
        <w:t>本次利润分配方案尚需提交公司股东会审议。</w:t>
      </w:r>
    </w:p>
    <w:p w14:paraId="1DB0DA08" w14:textId="41C59463" w:rsidR="007F7A08" w:rsidRDefault="007F7A08" w:rsidP="00060985">
      <w:pPr>
        <w:autoSpaceDE w:val="0"/>
        <w:autoSpaceDN w:val="0"/>
        <w:adjustRightInd w:val="0"/>
        <w:snapToGrid w:val="0"/>
        <w:spacing w:beforeLines="50" w:before="156" w:line="360" w:lineRule="auto"/>
        <w:ind w:firstLineChars="200" w:firstLine="560"/>
        <w:rPr>
          <w:rFonts w:ascii="宋体" w:hAnsi="宋体" w:cs="宋体"/>
          <w:color w:val="000000"/>
          <w:kern w:val="0"/>
          <w:sz w:val="28"/>
          <w:szCs w:val="28"/>
        </w:rPr>
      </w:pPr>
      <w:r>
        <w:rPr>
          <w:rFonts w:ascii="宋体" w:hAnsi="宋体" w:cs="宋体"/>
          <w:color w:val="000000"/>
          <w:kern w:val="0"/>
          <w:sz w:val="28"/>
          <w:szCs w:val="28"/>
        </w:rPr>
        <w:lastRenderedPageBreak/>
        <w:t>（二）</w:t>
      </w:r>
      <w:r w:rsidRPr="007F7A08">
        <w:rPr>
          <w:rFonts w:ascii="宋体" w:hAnsi="宋体" w:cs="宋体" w:hint="eastAsia"/>
          <w:color w:val="000000"/>
          <w:kern w:val="0"/>
          <w:sz w:val="28"/>
          <w:szCs w:val="28"/>
        </w:rPr>
        <w:t>是否可能触及其他风险警示情形</w:t>
      </w:r>
    </w:p>
    <w:p w14:paraId="1F09517E" w14:textId="4F45C72C" w:rsidR="00767AD2" w:rsidRDefault="00767AD2" w:rsidP="00060985">
      <w:pPr>
        <w:autoSpaceDE w:val="0"/>
        <w:autoSpaceDN w:val="0"/>
        <w:adjustRightInd w:val="0"/>
        <w:snapToGrid w:val="0"/>
        <w:spacing w:beforeLines="50" w:before="156" w:line="360" w:lineRule="auto"/>
        <w:ind w:firstLineChars="200" w:firstLine="560"/>
        <w:rPr>
          <w:rFonts w:ascii="宋体" w:hAnsi="宋体" w:cs="宋体"/>
          <w:color w:val="000000"/>
          <w:kern w:val="0"/>
          <w:sz w:val="28"/>
          <w:szCs w:val="28"/>
        </w:rPr>
      </w:pPr>
      <w:r w:rsidRPr="00767AD2">
        <w:rPr>
          <w:rFonts w:ascii="宋体" w:hAnsi="宋体" w:cs="宋体" w:hint="eastAsia"/>
          <w:color w:val="000000"/>
          <w:kern w:val="0"/>
          <w:sz w:val="28"/>
          <w:szCs w:val="28"/>
        </w:rPr>
        <w:t>本次利润分配符合相关法律法规及公司章程的规定，不触及《科创板股票上市规则》第12.9.1条第一款第（八）项规定的可能被实施其他风险警示的情形，相关数据及指标如下表：</w:t>
      </w:r>
    </w:p>
    <w:tbl>
      <w:tblPr>
        <w:tblStyle w:val="aa"/>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35"/>
        <w:gridCol w:w="2025"/>
        <w:gridCol w:w="2131"/>
        <w:gridCol w:w="2131"/>
      </w:tblGrid>
      <w:tr w:rsidR="00767AD2" w:rsidRPr="00060985" w14:paraId="789E189B" w14:textId="77777777" w:rsidTr="0036734B">
        <w:trPr>
          <w:trHeight w:val="397"/>
          <w:jc w:val="center"/>
        </w:trPr>
        <w:tc>
          <w:tcPr>
            <w:tcW w:w="2235" w:type="dxa"/>
            <w:vAlign w:val="bottom"/>
          </w:tcPr>
          <w:p w14:paraId="2185CBC7" w14:textId="77777777" w:rsidR="00767AD2" w:rsidRPr="008E6EFD" w:rsidRDefault="00767AD2" w:rsidP="0036734B">
            <w:pPr>
              <w:jc w:val="center"/>
              <w:rPr>
                <w:rFonts w:ascii="宋体" w:hAnsi="宋体"/>
                <w:b/>
                <w:sz w:val="24"/>
              </w:rPr>
            </w:pPr>
            <w:r w:rsidRPr="008E6EFD">
              <w:rPr>
                <w:rFonts w:ascii="宋体" w:hAnsi="宋体" w:hint="eastAsia"/>
                <w:b/>
                <w:sz w:val="24"/>
              </w:rPr>
              <w:t>项目</w:t>
            </w:r>
          </w:p>
        </w:tc>
        <w:tc>
          <w:tcPr>
            <w:tcW w:w="2025" w:type="dxa"/>
            <w:vAlign w:val="bottom"/>
          </w:tcPr>
          <w:p w14:paraId="24E743B9" w14:textId="4274822D" w:rsidR="00767AD2" w:rsidRPr="008E6EFD" w:rsidRDefault="00767AD2" w:rsidP="008E6EFD">
            <w:pPr>
              <w:jc w:val="right"/>
              <w:rPr>
                <w:b/>
                <w:sz w:val="24"/>
              </w:rPr>
            </w:pPr>
            <w:r w:rsidRPr="008E6EFD">
              <w:rPr>
                <w:b/>
                <w:sz w:val="24"/>
              </w:rPr>
              <w:t>2023</w:t>
            </w:r>
            <w:r w:rsidRPr="008E6EFD">
              <w:rPr>
                <w:b/>
                <w:sz w:val="24"/>
              </w:rPr>
              <w:t>年度</w:t>
            </w:r>
          </w:p>
        </w:tc>
        <w:tc>
          <w:tcPr>
            <w:tcW w:w="2131" w:type="dxa"/>
            <w:vAlign w:val="bottom"/>
          </w:tcPr>
          <w:p w14:paraId="571DCD0C" w14:textId="062B5029" w:rsidR="00767AD2" w:rsidRPr="008E6EFD" w:rsidRDefault="00767AD2" w:rsidP="008E6EFD">
            <w:pPr>
              <w:jc w:val="right"/>
              <w:rPr>
                <w:b/>
                <w:sz w:val="24"/>
              </w:rPr>
            </w:pPr>
            <w:r w:rsidRPr="008E6EFD">
              <w:rPr>
                <w:b/>
                <w:sz w:val="24"/>
              </w:rPr>
              <w:t>2024</w:t>
            </w:r>
            <w:r w:rsidRPr="008E6EFD">
              <w:rPr>
                <w:b/>
                <w:sz w:val="24"/>
              </w:rPr>
              <w:t>年度</w:t>
            </w:r>
          </w:p>
        </w:tc>
        <w:tc>
          <w:tcPr>
            <w:tcW w:w="2131" w:type="dxa"/>
            <w:vAlign w:val="bottom"/>
          </w:tcPr>
          <w:p w14:paraId="2D503215" w14:textId="3FA7EF97" w:rsidR="00767AD2" w:rsidRPr="008E6EFD" w:rsidRDefault="00767AD2" w:rsidP="008E6EFD">
            <w:pPr>
              <w:jc w:val="right"/>
              <w:rPr>
                <w:b/>
                <w:sz w:val="24"/>
              </w:rPr>
            </w:pPr>
            <w:r w:rsidRPr="008E6EFD">
              <w:rPr>
                <w:b/>
                <w:sz w:val="24"/>
              </w:rPr>
              <w:t>2025</w:t>
            </w:r>
            <w:r w:rsidRPr="008E6EFD">
              <w:rPr>
                <w:b/>
                <w:sz w:val="24"/>
              </w:rPr>
              <w:t>年度</w:t>
            </w:r>
          </w:p>
        </w:tc>
      </w:tr>
      <w:tr w:rsidR="00767AD2" w:rsidRPr="00060985" w14:paraId="3737FB5A" w14:textId="77777777" w:rsidTr="0036734B">
        <w:trPr>
          <w:trHeight w:val="397"/>
          <w:jc w:val="center"/>
        </w:trPr>
        <w:tc>
          <w:tcPr>
            <w:tcW w:w="2235" w:type="dxa"/>
            <w:vAlign w:val="bottom"/>
          </w:tcPr>
          <w:p w14:paraId="6422EF5D" w14:textId="77777777" w:rsidR="00767AD2" w:rsidRPr="008E6EFD" w:rsidRDefault="00767AD2" w:rsidP="0036734B">
            <w:pPr>
              <w:rPr>
                <w:rFonts w:ascii="宋体" w:hAnsi="宋体"/>
                <w:sz w:val="24"/>
              </w:rPr>
            </w:pPr>
            <w:r w:rsidRPr="008E6EFD">
              <w:rPr>
                <w:rFonts w:ascii="宋体" w:hAnsi="宋体"/>
                <w:sz w:val="24"/>
              </w:rPr>
              <w:t>现金分红总额（元）</w:t>
            </w:r>
          </w:p>
        </w:tc>
        <w:tc>
          <w:tcPr>
            <w:tcW w:w="2025" w:type="dxa"/>
            <w:vAlign w:val="center"/>
          </w:tcPr>
          <w:p w14:paraId="2B45A2C5" w14:textId="77777777" w:rsidR="00767AD2" w:rsidRPr="008E6EFD" w:rsidRDefault="00767AD2" w:rsidP="008E6EFD">
            <w:pPr>
              <w:jc w:val="right"/>
              <w:rPr>
                <w:sz w:val="24"/>
              </w:rPr>
            </w:pPr>
            <w:r w:rsidRPr="008E6EFD">
              <w:rPr>
                <w:sz w:val="24"/>
              </w:rPr>
              <w:t>0</w:t>
            </w:r>
          </w:p>
        </w:tc>
        <w:tc>
          <w:tcPr>
            <w:tcW w:w="2131" w:type="dxa"/>
            <w:vAlign w:val="center"/>
          </w:tcPr>
          <w:p w14:paraId="29822D32" w14:textId="65B2BC63" w:rsidR="00767AD2" w:rsidRPr="008E6EFD" w:rsidRDefault="00767AD2" w:rsidP="008E6EFD">
            <w:pPr>
              <w:jc w:val="right"/>
              <w:rPr>
                <w:sz w:val="24"/>
              </w:rPr>
            </w:pPr>
            <w:r w:rsidRPr="008E6EFD">
              <w:rPr>
                <w:sz w:val="24"/>
              </w:rPr>
              <w:t>9,198,902.27</w:t>
            </w:r>
          </w:p>
        </w:tc>
        <w:tc>
          <w:tcPr>
            <w:tcW w:w="2131" w:type="dxa"/>
            <w:vAlign w:val="center"/>
          </w:tcPr>
          <w:p w14:paraId="020C918A" w14:textId="226207EE" w:rsidR="00767AD2" w:rsidRPr="008E6EFD" w:rsidRDefault="00767AD2" w:rsidP="008E6EFD">
            <w:pPr>
              <w:jc w:val="right"/>
              <w:rPr>
                <w:sz w:val="24"/>
              </w:rPr>
            </w:pPr>
            <w:r w:rsidRPr="008E6EFD">
              <w:rPr>
                <w:sz w:val="24"/>
              </w:rPr>
              <w:t>0</w:t>
            </w:r>
          </w:p>
        </w:tc>
      </w:tr>
      <w:tr w:rsidR="00767AD2" w:rsidRPr="00060985" w14:paraId="6525789C" w14:textId="77777777" w:rsidTr="0036734B">
        <w:trPr>
          <w:trHeight w:val="397"/>
          <w:jc w:val="center"/>
        </w:trPr>
        <w:tc>
          <w:tcPr>
            <w:tcW w:w="2235" w:type="dxa"/>
            <w:vAlign w:val="bottom"/>
          </w:tcPr>
          <w:p w14:paraId="79B28994" w14:textId="77777777" w:rsidR="00767AD2" w:rsidRPr="008E6EFD" w:rsidRDefault="00767AD2" w:rsidP="0036734B">
            <w:pPr>
              <w:rPr>
                <w:rFonts w:ascii="宋体" w:hAnsi="宋体"/>
                <w:sz w:val="24"/>
              </w:rPr>
            </w:pPr>
            <w:r w:rsidRPr="008E6EFD">
              <w:rPr>
                <w:rFonts w:ascii="宋体" w:hAnsi="宋体"/>
                <w:sz w:val="24"/>
              </w:rPr>
              <w:t>回购注销总额（元）</w:t>
            </w:r>
          </w:p>
        </w:tc>
        <w:tc>
          <w:tcPr>
            <w:tcW w:w="2025" w:type="dxa"/>
            <w:vAlign w:val="center"/>
          </w:tcPr>
          <w:p w14:paraId="5154FA76" w14:textId="77777777" w:rsidR="00767AD2" w:rsidRPr="008E6EFD" w:rsidRDefault="00767AD2" w:rsidP="008E6EFD">
            <w:pPr>
              <w:jc w:val="right"/>
              <w:rPr>
                <w:sz w:val="24"/>
              </w:rPr>
            </w:pPr>
            <w:r w:rsidRPr="008E6EFD">
              <w:rPr>
                <w:sz w:val="24"/>
              </w:rPr>
              <w:t>0</w:t>
            </w:r>
          </w:p>
        </w:tc>
        <w:tc>
          <w:tcPr>
            <w:tcW w:w="2131" w:type="dxa"/>
            <w:vAlign w:val="center"/>
          </w:tcPr>
          <w:p w14:paraId="441958E8" w14:textId="77777777" w:rsidR="00767AD2" w:rsidRPr="008E6EFD" w:rsidRDefault="00767AD2" w:rsidP="008E6EFD">
            <w:pPr>
              <w:jc w:val="right"/>
              <w:rPr>
                <w:sz w:val="24"/>
              </w:rPr>
            </w:pPr>
            <w:r w:rsidRPr="008E6EFD">
              <w:rPr>
                <w:sz w:val="24"/>
              </w:rPr>
              <w:t>0</w:t>
            </w:r>
          </w:p>
        </w:tc>
        <w:tc>
          <w:tcPr>
            <w:tcW w:w="2131" w:type="dxa"/>
            <w:vAlign w:val="center"/>
          </w:tcPr>
          <w:p w14:paraId="1B74A688" w14:textId="0769CFCF" w:rsidR="00767AD2" w:rsidRPr="008E6EFD" w:rsidRDefault="008A2F67" w:rsidP="008E6EFD">
            <w:pPr>
              <w:jc w:val="right"/>
              <w:rPr>
                <w:sz w:val="24"/>
              </w:rPr>
            </w:pPr>
            <w:r w:rsidRPr="008E6EFD">
              <w:rPr>
                <w:sz w:val="24"/>
              </w:rPr>
              <w:t>0</w:t>
            </w:r>
          </w:p>
        </w:tc>
      </w:tr>
      <w:tr w:rsidR="00767AD2" w:rsidRPr="00060985" w14:paraId="111002D8" w14:textId="77777777" w:rsidTr="0036734B">
        <w:trPr>
          <w:trHeight w:val="397"/>
          <w:jc w:val="center"/>
        </w:trPr>
        <w:tc>
          <w:tcPr>
            <w:tcW w:w="2235" w:type="dxa"/>
            <w:vAlign w:val="bottom"/>
          </w:tcPr>
          <w:p w14:paraId="6990E444" w14:textId="77777777" w:rsidR="00767AD2" w:rsidRPr="008E6EFD" w:rsidRDefault="00767AD2" w:rsidP="0036734B">
            <w:pPr>
              <w:rPr>
                <w:rFonts w:ascii="宋体" w:hAnsi="宋体"/>
                <w:sz w:val="24"/>
              </w:rPr>
            </w:pPr>
            <w:r w:rsidRPr="008E6EFD">
              <w:rPr>
                <w:rFonts w:ascii="宋体" w:hAnsi="宋体"/>
                <w:sz w:val="24"/>
              </w:rPr>
              <w:t>归属于上市公司股东的净利润（元）</w:t>
            </w:r>
          </w:p>
        </w:tc>
        <w:tc>
          <w:tcPr>
            <w:tcW w:w="2025" w:type="dxa"/>
            <w:vAlign w:val="center"/>
          </w:tcPr>
          <w:p w14:paraId="7691FE9C" w14:textId="2A092514" w:rsidR="00767AD2" w:rsidRPr="008E6EFD" w:rsidRDefault="00767AD2" w:rsidP="008E6EFD">
            <w:pPr>
              <w:jc w:val="right"/>
              <w:rPr>
                <w:sz w:val="24"/>
              </w:rPr>
            </w:pPr>
            <w:r w:rsidRPr="008E6EFD">
              <w:rPr>
                <w:sz w:val="24"/>
              </w:rPr>
              <w:t>-38,431,553.37</w:t>
            </w:r>
          </w:p>
        </w:tc>
        <w:tc>
          <w:tcPr>
            <w:tcW w:w="2131" w:type="dxa"/>
            <w:vAlign w:val="center"/>
          </w:tcPr>
          <w:p w14:paraId="59E194D1" w14:textId="213C7844" w:rsidR="00767AD2" w:rsidRPr="008E6EFD" w:rsidRDefault="00767AD2" w:rsidP="008E6EFD">
            <w:pPr>
              <w:jc w:val="right"/>
              <w:rPr>
                <w:sz w:val="24"/>
              </w:rPr>
            </w:pPr>
            <w:r w:rsidRPr="008E6EFD">
              <w:rPr>
                <w:sz w:val="24"/>
              </w:rPr>
              <w:t>100,246,267.87</w:t>
            </w:r>
          </w:p>
        </w:tc>
        <w:tc>
          <w:tcPr>
            <w:tcW w:w="2131" w:type="dxa"/>
            <w:vAlign w:val="center"/>
          </w:tcPr>
          <w:p w14:paraId="3E16F05D" w14:textId="7F0D9507" w:rsidR="00767AD2" w:rsidRPr="008E6EFD" w:rsidRDefault="00907466" w:rsidP="008E6EFD">
            <w:pPr>
              <w:jc w:val="right"/>
              <w:rPr>
                <w:sz w:val="24"/>
              </w:rPr>
            </w:pPr>
            <w:r w:rsidRPr="008E6EFD">
              <w:rPr>
                <w:sz w:val="24"/>
              </w:rPr>
              <w:t>27,341,325.51</w:t>
            </w:r>
          </w:p>
        </w:tc>
      </w:tr>
      <w:tr w:rsidR="00767AD2" w:rsidRPr="00060985" w14:paraId="7B0CA4AA" w14:textId="77777777" w:rsidTr="0036734B">
        <w:trPr>
          <w:trHeight w:val="397"/>
          <w:jc w:val="center"/>
        </w:trPr>
        <w:tc>
          <w:tcPr>
            <w:tcW w:w="6391" w:type="dxa"/>
            <w:gridSpan w:val="3"/>
            <w:vAlign w:val="center"/>
          </w:tcPr>
          <w:p w14:paraId="2E49D0E4" w14:textId="77777777" w:rsidR="00767AD2" w:rsidRPr="008E6EFD" w:rsidRDefault="00767AD2" w:rsidP="008E6EFD">
            <w:pPr>
              <w:jc w:val="left"/>
              <w:rPr>
                <w:sz w:val="24"/>
              </w:rPr>
            </w:pPr>
            <w:r w:rsidRPr="008E6EFD">
              <w:rPr>
                <w:sz w:val="24"/>
              </w:rPr>
              <w:t>母公司报表本年度末累计未分配利润（元）</w:t>
            </w:r>
          </w:p>
        </w:tc>
        <w:tc>
          <w:tcPr>
            <w:tcW w:w="2131" w:type="dxa"/>
            <w:vAlign w:val="center"/>
          </w:tcPr>
          <w:p w14:paraId="60DF8C0C" w14:textId="4C30491A" w:rsidR="00767AD2" w:rsidRPr="008E6EFD" w:rsidRDefault="00D46993" w:rsidP="008E6EFD">
            <w:pPr>
              <w:jc w:val="right"/>
              <w:rPr>
                <w:sz w:val="24"/>
              </w:rPr>
            </w:pPr>
            <w:r w:rsidRPr="008E6EFD">
              <w:rPr>
                <w:sz w:val="24"/>
              </w:rPr>
              <w:t>127,513,824.49</w:t>
            </w:r>
          </w:p>
        </w:tc>
      </w:tr>
      <w:tr w:rsidR="00767AD2" w:rsidRPr="00060985" w14:paraId="24527B9D" w14:textId="77777777" w:rsidTr="0036734B">
        <w:trPr>
          <w:trHeight w:val="397"/>
          <w:jc w:val="center"/>
        </w:trPr>
        <w:tc>
          <w:tcPr>
            <w:tcW w:w="6391" w:type="dxa"/>
            <w:gridSpan w:val="3"/>
            <w:vAlign w:val="center"/>
          </w:tcPr>
          <w:p w14:paraId="2F15F4B6" w14:textId="77777777" w:rsidR="00767AD2" w:rsidRPr="008E6EFD" w:rsidRDefault="00767AD2" w:rsidP="008E6EFD">
            <w:pPr>
              <w:jc w:val="left"/>
              <w:rPr>
                <w:sz w:val="24"/>
              </w:rPr>
            </w:pPr>
            <w:r w:rsidRPr="008E6EFD">
              <w:rPr>
                <w:sz w:val="24"/>
              </w:rPr>
              <w:t>最近三个会计年度累计现金分红总额（元）</w:t>
            </w:r>
          </w:p>
        </w:tc>
        <w:tc>
          <w:tcPr>
            <w:tcW w:w="2131" w:type="dxa"/>
            <w:vAlign w:val="center"/>
          </w:tcPr>
          <w:p w14:paraId="7859B3C5" w14:textId="137467A9" w:rsidR="00767AD2" w:rsidRPr="008E6EFD" w:rsidRDefault="00767AD2" w:rsidP="008E6EFD">
            <w:pPr>
              <w:jc w:val="right"/>
              <w:rPr>
                <w:sz w:val="24"/>
              </w:rPr>
            </w:pPr>
            <w:r w:rsidRPr="008E6EFD">
              <w:rPr>
                <w:sz w:val="24"/>
              </w:rPr>
              <w:t>9,198,902.27</w:t>
            </w:r>
          </w:p>
        </w:tc>
      </w:tr>
      <w:tr w:rsidR="00767AD2" w:rsidRPr="00060985" w14:paraId="356BF8CC" w14:textId="77777777" w:rsidTr="0036734B">
        <w:trPr>
          <w:trHeight w:val="397"/>
          <w:jc w:val="center"/>
        </w:trPr>
        <w:tc>
          <w:tcPr>
            <w:tcW w:w="6391" w:type="dxa"/>
            <w:gridSpan w:val="3"/>
            <w:vAlign w:val="center"/>
          </w:tcPr>
          <w:p w14:paraId="0B5CF102" w14:textId="77777777" w:rsidR="00767AD2" w:rsidRPr="008E6EFD" w:rsidRDefault="00767AD2" w:rsidP="008E6EFD">
            <w:pPr>
              <w:jc w:val="left"/>
              <w:rPr>
                <w:sz w:val="24"/>
              </w:rPr>
            </w:pPr>
            <w:r w:rsidRPr="008E6EFD">
              <w:rPr>
                <w:sz w:val="24"/>
              </w:rPr>
              <w:t>最近三个会计年度累计回购注销总额（元）</w:t>
            </w:r>
          </w:p>
        </w:tc>
        <w:tc>
          <w:tcPr>
            <w:tcW w:w="2131" w:type="dxa"/>
            <w:vAlign w:val="center"/>
          </w:tcPr>
          <w:p w14:paraId="07968B55" w14:textId="77777777" w:rsidR="00767AD2" w:rsidRPr="008E6EFD" w:rsidRDefault="00767AD2" w:rsidP="008E6EFD">
            <w:pPr>
              <w:jc w:val="right"/>
              <w:rPr>
                <w:sz w:val="24"/>
              </w:rPr>
            </w:pPr>
            <w:r w:rsidRPr="008E6EFD">
              <w:rPr>
                <w:sz w:val="24"/>
              </w:rPr>
              <w:t>0</w:t>
            </w:r>
          </w:p>
        </w:tc>
      </w:tr>
      <w:tr w:rsidR="00767AD2" w:rsidRPr="00060985" w14:paraId="5FD879ED" w14:textId="77777777" w:rsidTr="0036734B">
        <w:trPr>
          <w:trHeight w:val="397"/>
          <w:jc w:val="center"/>
        </w:trPr>
        <w:tc>
          <w:tcPr>
            <w:tcW w:w="6391" w:type="dxa"/>
            <w:gridSpan w:val="3"/>
            <w:vAlign w:val="center"/>
          </w:tcPr>
          <w:p w14:paraId="0A347770" w14:textId="77777777" w:rsidR="00767AD2" w:rsidRPr="008E6EFD" w:rsidRDefault="00767AD2" w:rsidP="008E6EFD">
            <w:pPr>
              <w:jc w:val="left"/>
              <w:rPr>
                <w:sz w:val="24"/>
              </w:rPr>
            </w:pPr>
            <w:r w:rsidRPr="008E6EFD">
              <w:rPr>
                <w:sz w:val="24"/>
              </w:rPr>
              <w:t>最近三个会计年度平均净利润（元）</w:t>
            </w:r>
          </w:p>
        </w:tc>
        <w:tc>
          <w:tcPr>
            <w:tcW w:w="2131" w:type="dxa"/>
            <w:vAlign w:val="center"/>
          </w:tcPr>
          <w:p w14:paraId="19D6C88D" w14:textId="75FCE8D0" w:rsidR="00767AD2" w:rsidRPr="008E6EFD" w:rsidRDefault="00D46993" w:rsidP="008E6EFD">
            <w:pPr>
              <w:jc w:val="right"/>
              <w:rPr>
                <w:color w:val="000000"/>
                <w:sz w:val="22"/>
                <w:szCs w:val="22"/>
              </w:rPr>
            </w:pPr>
            <w:r w:rsidRPr="008E6EFD">
              <w:rPr>
                <w:sz w:val="24"/>
              </w:rPr>
              <w:t>29,</w:t>
            </w:r>
            <w:r w:rsidR="00531A59" w:rsidRPr="008E6EFD">
              <w:rPr>
                <w:sz w:val="24"/>
              </w:rPr>
              <w:t>718,680.00</w:t>
            </w:r>
            <w:r w:rsidRPr="008E6EFD">
              <w:rPr>
                <w:sz w:val="24"/>
              </w:rPr>
              <w:t xml:space="preserve"> </w:t>
            </w:r>
          </w:p>
        </w:tc>
      </w:tr>
      <w:tr w:rsidR="00767AD2" w:rsidRPr="00060985" w14:paraId="0854EB99" w14:textId="77777777" w:rsidTr="0036734B">
        <w:trPr>
          <w:trHeight w:val="397"/>
          <w:jc w:val="center"/>
        </w:trPr>
        <w:tc>
          <w:tcPr>
            <w:tcW w:w="6391" w:type="dxa"/>
            <w:gridSpan w:val="3"/>
            <w:vAlign w:val="center"/>
          </w:tcPr>
          <w:p w14:paraId="0ECA557D" w14:textId="77777777" w:rsidR="00767AD2" w:rsidRPr="008E6EFD" w:rsidRDefault="00767AD2" w:rsidP="008E6EFD">
            <w:pPr>
              <w:jc w:val="left"/>
              <w:rPr>
                <w:sz w:val="24"/>
              </w:rPr>
            </w:pPr>
            <w:r w:rsidRPr="008E6EFD">
              <w:rPr>
                <w:sz w:val="24"/>
              </w:rPr>
              <w:t>最近三个会计年度累计现金分红及回购注销总额（元）</w:t>
            </w:r>
          </w:p>
        </w:tc>
        <w:tc>
          <w:tcPr>
            <w:tcW w:w="2131" w:type="dxa"/>
            <w:vAlign w:val="center"/>
          </w:tcPr>
          <w:p w14:paraId="033E4E77" w14:textId="2493F023" w:rsidR="00767AD2" w:rsidRPr="008E6EFD" w:rsidRDefault="00767AD2" w:rsidP="008E6EFD">
            <w:pPr>
              <w:jc w:val="right"/>
              <w:rPr>
                <w:sz w:val="24"/>
              </w:rPr>
            </w:pPr>
            <w:r w:rsidRPr="008E6EFD">
              <w:rPr>
                <w:sz w:val="24"/>
              </w:rPr>
              <w:t>9,198,902.27</w:t>
            </w:r>
          </w:p>
        </w:tc>
      </w:tr>
      <w:tr w:rsidR="00767AD2" w:rsidRPr="00060985" w14:paraId="13B9FC4D" w14:textId="77777777" w:rsidTr="0036734B">
        <w:trPr>
          <w:trHeight w:val="397"/>
          <w:jc w:val="center"/>
        </w:trPr>
        <w:tc>
          <w:tcPr>
            <w:tcW w:w="6391" w:type="dxa"/>
            <w:gridSpan w:val="3"/>
            <w:vAlign w:val="center"/>
          </w:tcPr>
          <w:p w14:paraId="3CDF012F" w14:textId="77777777" w:rsidR="00767AD2" w:rsidRPr="008E6EFD" w:rsidRDefault="00767AD2" w:rsidP="008E6EFD">
            <w:pPr>
              <w:jc w:val="left"/>
              <w:rPr>
                <w:sz w:val="24"/>
              </w:rPr>
            </w:pPr>
            <w:r w:rsidRPr="008E6EFD">
              <w:rPr>
                <w:sz w:val="24"/>
              </w:rPr>
              <w:t>最近三个会计年度累计现金分红及回购注销总额是否低于</w:t>
            </w:r>
            <w:r w:rsidRPr="008E6EFD">
              <w:rPr>
                <w:sz w:val="24"/>
              </w:rPr>
              <w:t>3000</w:t>
            </w:r>
            <w:r w:rsidRPr="008E6EFD">
              <w:rPr>
                <w:sz w:val="24"/>
              </w:rPr>
              <w:t>万元</w:t>
            </w:r>
          </w:p>
        </w:tc>
        <w:tc>
          <w:tcPr>
            <w:tcW w:w="2131" w:type="dxa"/>
            <w:vAlign w:val="center"/>
          </w:tcPr>
          <w:p w14:paraId="523D462D" w14:textId="77777777" w:rsidR="00767AD2" w:rsidRPr="008E6EFD" w:rsidRDefault="00767AD2" w:rsidP="008E6EFD">
            <w:pPr>
              <w:jc w:val="right"/>
              <w:rPr>
                <w:sz w:val="24"/>
              </w:rPr>
            </w:pPr>
            <w:r w:rsidRPr="008E6EFD">
              <w:rPr>
                <w:sz w:val="24"/>
              </w:rPr>
              <w:t>是</w:t>
            </w:r>
          </w:p>
        </w:tc>
      </w:tr>
      <w:tr w:rsidR="00767AD2" w:rsidRPr="00060985" w14:paraId="33DB7FC6" w14:textId="77777777" w:rsidTr="0036734B">
        <w:trPr>
          <w:trHeight w:val="397"/>
          <w:jc w:val="center"/>
        </w:trPr>
        <w:tc>
          <w:tcPr>
            <w:tcW w:w="6391" w:type="dxa"/>
            <w:gridSpan w:val="3"/>
            <w:vAlign w:val="center"/>
          </w:tcPr>
          <w:p w14:paraId="6110C22E" w14:textId="77777777" w:rsidR="00767AD2" w:rsidRPr="008E6EFD" w:rsidRDefault="00767AD2" w:rsidP="008E6EFD">
            <w:pPr>
              <w:jc w:val="left"/>
              <w:rPr>
                <w:sz w:val="24"/>
              </w:rPr>
            </w:pPr>
            <w:r w:rsidRPr="008E6EFD">
              <w:rPr>
                <w:sz w:val="24"/>
              </w:rPr>
              <w:t>现金分红比例（</w:t>
            </w:r>
            <w:r w:rsidRPr="008E6EFD">
              <w:rPr>
                <w:sz w:val="24"/>
              </w:rPr>
              <w:t>%</w:t>
            </w:r>
            <w:r w:rsidRPr="008E6EFD">
              <w:rPr>
                <w:sz w:val="24"/>
              </w:rPr>
              <w:t>）</w:t>
            </w:r>
          </w:p>
        </w:tc>
        <w:tc>
          <w:tcPr>
            <w:tcW w:w="2131" w:type="dxa"/>
            <w:vAlign w:val="center"/>
          </w:tcPr>
          <w:p w14:paraId="5AF63EFE" w14:textId="7849B70F" w:rsidR="00767AD2" w:rsidRPr="008E6EFD" w:rsidRDefault="00531A59" w:rsidP="008E6EFD">
            <w:pPr>
              <w:jc w:val="right"/>
              <w:rPr>
                <w:sz w:val="24"/>
              </w:rPr>
            </w:pPr>
            <w:r w:rsidRPr="008E6EFD">
              <w:rPr>
                <w:sz w:val="24"/>
              </w:rPr>
              <w:t>30.9</w:t>
            </w:r>
            <w:r w:rsidR="008A4DE3" w:rsidRPr="008E6EFD">
              <w:rPr>
                <w:sz w:val="24"/>
              </w:rPr>
              <w:t>5</w:t>
            </w:r>
          </w:p>
        </w:tc>
      </w:tr>
      <w:tr w:rsidR="00767AD2" w:rsidRPr="00060985" w14:paraId="3E418E8C" w14:textId="77777777" w:rsidTr="0036734B">
        <w:trPr>
          <w:trHeight w:val="397"/>
          <w:jc w:val="center"/>
        </w:trPr>
        <w:tc>
          <w:tcPr>
            <w:tcW w:w="6391" w:type="dxa"/>
            <w:gridSpan w:val="3"/>
            <w:vAlign w:val="center"/>
          </w:tcPr>
          <w:p w14:paraId="06C19F2F" w14:textId="77777777" w:rsidR="00767AD2" w:rsidRPr="008E6EFD" w:rsidRDefault="00767AD2" w:rsidP="008E6EFD">
            <w:pPr>
              <w:jc w:val="left"/>
              <w:rPr>
                <w:sz w:val="24"/>
              </w:rPr>
            </w:pPr>
            <w:r w:rsidRPr="008E6EFD">
              <w:rPr>
                <w:sz w:val="24"/>
              </w:rPr>
              <w:t>现金分红比例是否低于</w:t>
            </w:r>
            <w:r w:rsidRPr="008E6EFD">
              <w:rPr>
                <w:sz w:val="24"/>
              </w:rPr>
              <w:t>30%</w:t>
            </w:r>
          </w:p>
        </w:tc>
        <w:tc>
          <w:tcPr>
            <w:tcW w:w="2131" w:type="dxa"/>
            <w:vAlign w:val="center"/>
          </w:tcPr>
          <w:p w14:paraId="4D046FCB" w14:textId="17267DB9" w:rsidR="00767AD2" w:rsidRPr="008E6EFD" w:rsidRDefault="0059507B" w:rsidP="008E6EFD">
            <w:pPr>
              <w:jc w:val="right"/>
              <w:rPr>
                <w:sz w:val="24"/>
              </w:rPr>
            </w:pPr>
            <w:r w:rsidRPr="008E6EFD">
              <w:rPr>
                <w:sz w:val="24"/>
              </w:rPr>
              <w:t>否</w:t>
            </w:r>
          </w:p>
        </w:tc>
      </w:tr>
      <w:tr w:rsidR="00767AD2" w:rsidRPr="00060985" w14:paraId="5E5A6B6F" w14:textId="77777777" w:rsidTr="0036734B">
        <w:trPr>
          <w:trHeight w:val="397"/>
          <w:jc w:val="center"/>
        </w:trPr>
        <w:tc>
          <w:tcPr>
            <w:tcW w:w="6391" w:type="dxa"/>
            <w:gridSpan w:val="3"/>
            <w:vAlign w:val="center"/>
          </w:tcPr>
          <w:p w14:paraId="7406557E" w14:textId="77777777" w:rsidR="00767AD2" w:rsidRPr="008E6EFD" w:rsidRDefault="00767AD2" w:rsidP="008E6EFD">
            <w:pPr>
              <w:jc w:val="left"/>
              <w:rPr>
                <w:sz w:val="24"/>
              </w:rPr>
            </w:pPr>
            <w:r w:rsidRPr="008E6EFD">
              <w:rPr>
                <w:sz w:val="24"/>
              </w:rPr>
              <w:t>最近三个会计年度累计研发投入金额（元）</w:t>
            </w:r>
          </w:p>
        </w:tc>
        <w:tc>
          <w:tcPr>
            <w:tcW w:w="2131" w:type="dxa"/>
            <w:vAlign w:val="center"/>
          </w:tcPr>
          <w:p w14:paraId="320AAB4D" w14:textId="16B5031E" w:rsidR="00767AD2" w:rsidRPr="008E6EFD" w:rsidRDefault="00D46993" w:rsidP="008E6EFD">
            <w:pPr>
              <w:jc w:val="right"/>
              <w:rPr>
                <w:color w:val="000000"/>
                <w:sz w:val="24"/>
              </w:rPr>
            </w:pPr>
            <w:r w:rsidRPr="008E6EFD">
              <w:rPr>
                <w:color w:val="000000"/>
                <w:sz w:val="24"/>
              </w:rPr>
              <w:t>29</w:t>
            </w:r>
            <w:r w:rsidR="00E605CA" w:rsidRPr="008E6EFD">
              <w:rPr>
                <w:color w:val="000000"/>
                <w:sz w:val="24"/>
              </w:rPr>
              <w:t>9,125,682.66</w:t>
            </w:r>
          </w:p>
        </w:tc>
      </w:tr>
      <w:tr w:rsidR="00767AD2" w:rsidRPr="00060985" w14:paraId="70928A66" w14:textId="77777777" w:rsidTr="0036734B">
        <w:trPr>
          <w:trHeight w:val="397"/>
          <w:jc w:val="center"/>
        </w:trPr>
        <w:tc>
          <w:tcPr>
            <w:tcW w:w="6391" w:type="dxa"/>
            <w:gridSpan w:val="3"/>
            <w:vAlign w:val="center"/>
          </w:tcPr>
          <w:p w14:paraId="4DD85F95" w14:textId="77777777" w:rsidR="00767AD2" w:rsidRPr="008E6EFD" w:rsidRDefault="00767AD2" w:rsidP="008E6EFD">
            <w:pPr>
              <w:jc w:val="left"/>
              <w:rPr>
                <w:sz w:val="24"/>
              </w:rPr>
            </w:pPr>
            <w:r w:rsidRPr="008E6EFD">
              <w:rPr>
                <w:sz w:val="24"/>
              </w:rPr>
              <w:t>最近三个会计年度累计研发投入金额是否在</w:t>
            </w:r>
            <w:r w:rsidRPr="008E6EFD">
              <w:rPr>
                <w:sz w:val="24"/>
              </w:rPr>
              <w:t>3</w:t>
            </w:r>
            <w:r w:rsidRPr="008E6EFD">
              <w:rPr>
                <w:sz w:val="24"/>
              </w:rPr>
              <w:t>亿元以上</w:t>
            </w:r>
          </w:p>
        </w:tc>
        <w:tc>
          <w:tcPr>
            <w:tcW w:w="2131" w:type="dxa"/>
            <w:vAlign w:val="center"/>
          </w:tcPr>
          <w:p w14:paraId="00D7C44E" w14:textId="7507493C" w:rsidR="00767AD2" w:rsidRPr="008E6EFD" w:rsidRDefault="00D46993" w:rsidP="008E6EFD">
            <w:pPr>
              <w:jc w:val="right"/>
              <w:rPr>
                <w:sz w:val="24"/>
              </w:rPr>
            </w:pPr>
            <w:r w:rsidRPr="008E6EFD">
              <w:rPr>
                <w:sz w:val="24"/>
              </w:rPr>
              <w:t>否</w:t>
            </w:r>
          </w:p>
        </w:tc>
      </w:tr>
      <w:tr w:rsidR="00767AD2" w:rsidRPr="00060985" w14:paraId="23762A53" w14:textId="77777777" w:rsidTr="0036734B">
        <w:trPr>
          <w:trHeight w:val="397"/>
          <w:jc w:val="center"/>
        </w:trPr>
        <w:tc>
          <w:tcPr>
            <w:tcW w:w="6391" w:type="dxa"/>
            <w:gridSpan w:val="3"/>
            <w:vAlign w:val="center"/>
          </w:tcPr>
          <w:p w14:paraId="40D44F63" w14:textId="77777777" w:rsidR="00767AD2" w:rsidRPr="008E6EFD" w:rsidRDefault="00767AD2" w:rsidP="008E6EFD">
            <w:pPr>
              <w:jc w:val="left"/>
              <w:rPr>
                <w:sz w:val="24"/>
              </w:rPr>
            </w:pPr>
            <w:r w:rsidRPr="008E6EFD">
              <w:rPr>
                <w:sz w:val="24"/>
              </w:rPr>
              <w:t>最近三个会计年度累计营业收入（元）</w:t>
            </w:r>
          </w:p>
        </w:tc>
        <w:tc>
          <w:tcPr>
            <w:tcW w:w="2131" w:type="dxa"/>
            <w:vAlign w:val="center"/>
          </w:tcPr>
          <w:p w14:paraId="2BF65060" w14:textId="16658031" w:rsidR="00767AD2" w:rsidRPr="008E6EFD" w:rsidRDefault="00D46993" w:rsidP="008E6EFD">
            <w:pPr>
              <w:jc w:val="right"/>
              <w:rPr>
                <w:color w:val="000000"/>
                <w:sz w:val="24"/>
              </w:rPr>
            </w:pPr>
            <w:r w:rsidRPr="008E6EFD">
              <w:rPr>
                <w:color w:val="000000"/>
                <w:sz w:val="24"/>
              </w:rPr>
              <w:t xml:space="preserve">6,406,369,600.00 </w:t>
            </w:r>
          </w:p>
        </w:tc>
      </w:tr>
      <w:tr w:rsidR="00767AD2" w:rsidRPr="00060985" w14:paraId="586CE61A" w14:textId="77777777" w:rsidTr="0036734B">
        <w:trPr>
          <w:trHeight w:val="397"/>
          <w:jc w:val="center"/>
        </w:trPr>
        <w:tc>
          <w:tcPr>
            <w:tcW w:w="6391" w:type="dxa"/>
            <w:gridSpan w:val="3"/>
            <w:vAlign w:val="center"/>
          </w:tcPr>
          <w:p w14:paraId="07427584" w14:textId="77777777" w:rsidR="00767AD2" w:rsidRPr="008E6EFD" w:rsidRDefault="00767AD2" w:rsidP="008E6EFD">
            <w:pPr>
              <w:jc w:val="left"/>
              <w:rPr>
                <w:sz w:val="24"/>
              </w:rPr>
            </w:pPr>
            <w:r w:rsidRPr="008E6EFD">
              <w:rPr>
                <w:sz w:val="24"/>
              </w:rPr>
              <w:t>最近三个会计年度累计研发投入占累计营业收入比例（</w:t>
            </w:r>
            <w:r w:rsidRPr="008E6EFD">
              <w:rPr>
                <w:sz w:val="24"/>
              </w:rPr>
              <w:t>%</w:t>
            </w:r>
            <w:r w:rsidRPr="008E6EFD">
              <w:rPr>
                <w:sz w:val="24"/>
              </w:rPr>
              <w:t>）</w:t>
            </w:r>
          </w:p>
        </w:tc>
        <w:tc>
          <w:tcPr>
            <w:tcW w:w="2131" w:type="dxa"/>
            <w:vAlign w:val="center"/>
          </w:tcPr>
          <w:p w14:paraId="1BA307BF" w14:textId="6FA2F0F7" w:rsidR="00767AD2" w:rsidRPr="008E6EFD" w:rsidRDefault="00D46993" w:rsidP="008E6EFD">
            <w:pPr>
              <w:jc w:val="right"/>
              <w:rPr>
                <w:sz w:val="24"/>
              </w:rPr>
            </w:pPr>
            <w:r w:rsidRPr="008E6EFD">
              <w:rPr>
                <w:sz w:val="24"/>
              </w:rPr>
              <w:t>4.</w:t>
            </w:r>
            <w:r w:rsidR="00E605CA" w:rsidRPr="008E6EFD">
              <w:rPr>
                <w:sz w:val="24"/>
              </w:rPr>
              <w:t>67</w:t>
            </w:r>
          </w:p>
        </w:tc>
      </w:tr>
      <w:tr w:rsidR="00767AD2" w:rsidRPr="00060985" w14:paraId="4193AF39" w14:textId="77777777" w:rsidTr="0036734B">
        <w:trPr>
          <w:trHeight w:val="397"/>
          <w:jc w:val="center"/>
        </w:trPr>
        <w:tc>
          <w:tcPr>
            <w:tcW w:w="6391" w:type="dxa"/>
            <w:gridSpan w:val="3"/>
            <w:vAlign w:val="center"/>
          </w:tcPr>
          <w:p w14:paraId="64C46ABB" w14:textId="77777777" w:rsidR="00767AD2" w:rsidRPr="008E6EFD" w:rsidRDefault="00767AD2" w:rsidP="008E6EFD">
            <w:pPr>
              <w:jc w:val="left"/>
              <w:rPr>
                <w:sz w:val="24"/>
              </w:rPr>
            </w:pPr>
            <w:r w:rsidRPr="008E6EFD">
              <w:rPr>
                <w:sz w:val="24"/>
              </w:rPr>
              <w:t>最近三个会计年度累计研发投入占累计营业收入比例是否在</w:t>
            </w:r>
            <w:r w:rsidRPr="008E6EFD">
              <w:rPr>
                <w:sz w:val="24"/>
              </w:rPr>
              <w:t>15%</w:t>
            </w:r>
            <w:r w:rsidRPr="008E6EFD">
              <w:rPr>
                <w:sz w:val="24"/>
              </w:rPr>
              <w:t>以上</w:t>
            </w:r>
          </w:p>
        </w:tc>
        <w:tc>
          <w:tcPr>
            <w:tcW w:w="2131" w:type="dxa"/>
            <w:vAlign w:val="center"/>
          </w:tcPr>
          <w:p w14:paraId="5E3F685D" w14:textId="661A70CA" w:rsidR="00767AD2" w:rsidRPr="008E6EFD" w:rsidRDefault="00D46993" w:rsidP="008E6EFD">
            <w:pPr>
              <w:jc w:val="right"/>
              <w:rPr>
                <w:sz w:val="24"/>
              </w:rPr>
            </w:pPr>
            <w:r w:rsidRPr="008E6EFD">
              <w:rPr>
                <w:sz w:val="24"/>
              </w:rPr>
              <w:t>否</w:t>
            </w:r>
          </w:p>
        </w:tc>
      </w:tr>
      <w:tr w:rsidR="00767AD2" w:rsidRPr="00060985" w14:paraId="0573D3D2" w14:textId="77777777" w:rsidTr="0036734B">
        <w:trPr>
          <w:trHeight w:val="397"/>
          <w:jc w:val="center"/>
        </w:trPr>
        <w:tc>
          <w:tcPr>
            <w:tcW w:w="6391" w:type="dxa"/>
            <w:gridSpan w:val="3"/>
            <w:vAlign w:val="center"/>
          </w:tcPr>
          <w:p w14:paraId="59B5E5B6" w14:textId="77777777" w:rsidR="00767AD2" w:rsidRPr="008E6EFD" w:rsidRDefault="00767AD2" w:rsidP="008E6EFD">
            <w:pPr>
              <w:jc w:val="left"/>
              <w:rPr>
                <w:sz w:val="24"/>
              </w:rPr>
            </w:pPr>
            <w:r w:rsidRPr="008E6EFD">
              <w:rPr>
                <w:sz w:val="24"/>
              </w:rPr>
              <w:t>是否触及《科创板股票上市规则》第</w:t>
            </w:r>
            <w:r w:rsidRPr="008E6EFD">
              <w:rPr>
                <w:sz w:val="24"/>
              </w:rPr>
              <w:t>12.9.1</w:t>
            </w:r>
            <w:r w:rsidRPr="008E6EFD">
              <w:rPr>
                <w:sz w:val="24"/>
              </w:rPr>
              <w:t>条第一款第（八）项规定的可能被实施其他风险警示的情形</w:t>
            </w:r>
          </w:p>
        </w:tc>
        <w:tc>
          <w:tcPr>
            <w:tcW w:w="2131" w:type="dxa"/>
            <w:vAlign w:val="center"/>
          </w:tcPr>
          <w:p w14:paraId="323A6650" w14:textId="77777777" w:rsidR="00767AD2" w:rsidRPr="008E6EFD" w:rsidRDefault="00767AD2" w:rsidP="008E6EFD">
            <w:pPr>
              <w:jc w:val="right"/>
              <w:rPr>
                <w:sz w:val="24"/>
              </w:rPr>
            </w:pPr>
            <w:r w:rsidRPr="008E6EFD">
              <w:rPr>
                <w:sz w:val="24"/>
              </w:rPr>
              <w:t>否</w:t>
            </w:r>
          </w:p>
        </w:tc>
      </w:tr>
    </w:tbl>
    <w:p w14:paraId="42F6BD46" w14:textId="77777777" w:rsidR="00767AD2" w:rsidRDefault="00767AD2" w:rsidP="008D1919">
      <w:pPr>
        <w:autoSpaceDE w:val="0"/>
        <w:autoSpaceDN w:val="0"/>
        <w:adjustRightInd w:val="0"/>
        <w:snapToGrid w:val="0"/>
        <w:spacing w:line="360" w:lineRule="auto"/>
        <w:ind w:firstLineChars="200" w:firstLine="560"/>
        <w:rPr>
          <w:rFonts w:ascii="宋体" w:hAnsi="宋体" w:cs="宋体"/>
          <w:color w:val="000000"/>
          <w:kern w:val="0"/>
          <w:sz w:val="28"/>
          <w:szCs w:val="28"/>
        </w:rPr>
      </w:pPr>
    </w:p>
    <w:p w14:paraId="2EE27739" w14:textId="6E8D7563" w:rsidR="007D08E0" w:rsidRDefault="00131855" w:rsidP="00956AEC">
      <w:pPr>
        <w:adjustRightInd w:val="0"/>
        <w:snapToGrid w:val="0"/>
        <w:spacing w:line="360" w:lineRule="auto"/>
        <w:rPr>
          <w:rFonts w:ascii="宋体" w:hAnsi="宋体"/>
          <w:b/>
          <w:color w:val="000000"/>
          <w:sz w:val="28"/>
          <w:szCs w:val="28"/>
        </w:rPr>
      </w:pPr>
      <w:r w:rsidRPr="00040CCC">
        <w:rPr>
          <w:rFonts w:ascii="宋体" w:hAnsi="宋体" w:hint="eastAsia"/>
          <w:b/>
          <w:color w:val="000000"/>
          <w:sz w:val="28"/>
          <w:szCs w:val="28"/>
        </w:rPr>
        <w:t>二、</w:t>
      </w:r>
      <w:r w:rsidR="007F7A08" w:rsidRPr="007F7A08">
        <w:rPr>
          <w:rFonts w:ascii="宋体" w:hAnsi="宋体" w:hint="eastAsia"/>
          <w:b/>
          <w:color w:val="000000"/>
          <w:sz w:val="28"/>
          <w:szCs w:val="28"/>
        </w:rPr>
        <w:t>本年度现金分红比例低于30%的情况说明</w:t>
      </w:r>
    </w:p>
    <w:p w14:paraId="16A9FD69" w14:textId="2B545D9C" w:rsidR="0034084C" w:rsidRPr="0034084C" w:rsidRDefault="0034084C" w:rsidP="0034084C">
      <w:pPr>
        <w:adjustRightInd w:val="0"/>
        <w:snapToGrid w:val="0"/>
        <w:spacing w:line="360" w:lineRule="auto"/>
        <w:ind w:firstLineChars="200" w:firstLine="560"/>
        <w:rPr>
          <w:rFonts w:ascii="宋体" w:hAnsi="宋体"/>
          <w:color w:val="000000"/>
          <w:sz w:val="28"/>
          <w:szCs w:val="28"/>
        </w:rPr>
      </w:pPr>
      <w:r w:rsidRPr="0034084C">
        <w:rPr>
          <w:rFonts w:ascii="宋体" w:hAnsi="宋体" w:hint="eastAsia"/>
          <w:color w:val="000000"/>
          <w:sz w:val="28"/>
          <w:szCs w:val="28"/>
        </w:rPr>
        <w:t>报告期内，上市公司实现归属于上市公司股东的</w:t>
      </w:r>
      <w:r w:rsidRPr="008E6EFD">
        <w:rPr>
          <w:rFonts w:ascii="宋体" w:hAnsi="宋体" w:hint="eastAsia"/>
          <w:color w:val="000000"/>
          <w:sz w:val="28"/>
          <w:szCs w:val="28"/>
        </w:rPr>
        <w:t>净利润</w:t>
      </w:r>
      <w:r w:rsidR="008E6EFD">
        <w:rPr>
          <w:rFonts w:ascii="宋体" w:hAnsi="宋体" w:hint="eastAsia"/>
          <w:color w:val="000000"/>
          <w:sz w:val="28"/>
          <w:szCs w:val="28"/>
        </w:rPr>
        <w:t>2</w:t>
      </w:r>
      <w:r w:rsidR="008E6EFD">
        <w:rPr>
          <w:rFonts w:ascii="宋体" w:hAnsi="宋体"/>
          <w:color w:val="000000"/>
          <w:sz w:val="28"/>
          <w:szCs w:val="28"/>
        </w:rPr>
        <w:t>7,341,325.51元</w:t>
      </w:r>
      <w:r w:rsidRPr="0034084C">
        <w:rPr>
          <w:rFonts w:ascii="宋体" w:hAnsi="宋体" w:hint="eastAsia"/>
          <w:color w:val="000000"/>
          <w:sz w:val="28"/>
          <w:szCs w:val="28"/>
        </w:rPr>
        <w:t>，拟分配现金红利总额为</w:t>
      </w:r>
      <w:r>
        <w:rPr>
          <w:rFonts w:ascii="宋体" w:hAnsi="宋体"/>
          <w:color w:val="000000"/>
          <w:sz w:val="28"/>
          <w:szCs w:val="28"/>
        </w:rPr>
        <w:t>0</w:t>
      </w:r>
      <w:r w:rsidRPr="0034084C">
        <w:rPr>
          <w:rFonts w:ascii="宋体" w:hAnsi="宋体" w:hint="eastAsia"/>
          <w:color w:val="000000"/>
          <w:sz w:val="28"/>
          <w:szCs w:val="28"/>
        </w:rPr>
        <w:t>元，占本年度归属于上市公司股东的净利润比例低于30%，具体原因分项说明如下</w:t>
      </w:r>
      <w:r>
        <w:rPr>
          <w:rFonts w:ascii="宋体" w:hAnsi="宋体" w:hint="eastAsia"/>
          <w:color w:val="000000"/>
          <w:sz w:val="28"/>
          <w:szCs w:val="28"/>
        </w:rPr>
        <w:t>：</w:t>
      </w:r>
    </w:p>
    <w:p w14:paraId="433257C8" w14:textId="5352E20E" w:rsidR="00140B44" w:rsidRDefault="00586AC7" w:rsidP="00586AC7">
      <w:pPr>
        <w:ind w:firstLine="560"/>
        <w:rPr>
          <w:rFonts w:ascii="宋体" w:hAnsi="宋体"/>
          <w:color w:val="000000"/>
          <w:sz w:val="28"/>
          <w:szCs w:val="28"/>
        </w:rPr>
      </w:pPr>
      <w:r>
        <w:rPr>
          <w:rFonts w:ascii="宋体" w:hAnsi="宋体" w:hint="eastAsia"/>
          <w:color w:val="000000"/>
          <w:sz w:val="28"/>
          <w:szCs w:val="28"/>
        </w:rPr>
        <w:t>根据</w:t>
      </w:r>
      <w:r w:rsidRPr="00586AC7">
        <w:rPr>
          <w:rFonts w:ascii="宋体" w:hAnsi="宋体" w:hint="eastAsia"/>
          <w:color w:val="000000"/>
          <w:sz w:val="28"/>
          <w:szCs w:val="28"/>
        </w:rPr>
        <w:t>上海证券交易所</w:t>
      </w:r>
      <w:r>
        <w:rPr>
          <w:rFonts w:ascii="宋体" w:hAnsi="宋体" w:hint="eastAsia"/>
          <w:color w:val="000000"/>
          <w:sz w:val="28"/>
          <w:szCs w:val="28"/>
        </w:rPr>
        <w:t>分类公司属于</w:t>
      </w:r>
      <w:r w:rsidRPr="00586AC7">
        <w:rPr>
          <w:rFonts w:ascii="宋体" w:hAnsi="宋体" w:hint="eastAsia"/>
          <w:color w:val="000000"/>
          <w:sz w:val="28"/>
          <w:szCs w:val="28"/>
        </w:rPr>
        <w:t>制造类</w:t>
      </w:r>
      <w:r>
        <w:rPr>
          <w:rFonts w:ascii="宋体" w:hAnsi="宋体" w:hint="eastAsia"/>
          <w:color w:val="000000"/>
          <w:sz w:val="28"/>
          <w:szCs w:val="28"/>
        </w:rPr>
        <w:t>，</w:t>
      </w:r>
      <w:r w:rsidR="00B107E7" w:rsidRPr="00B107E7">
        <w:rPr>
          <w:rFonts w:ascii="宋体" w:hAnsi="宋体" w:hint="eastAsia"/>
          <w:color w:val="000000"/>
          <w:sz w:val="28"/>
          <w:szCs w:val="28"/>
        </w:rPr>
        <w:t>公司的主营业务为无</w:t>
      </w:r>
      <w:r w:rsidR="00B107E7" w:rsidRPr="00B107E7">
        <w:rPr>
          <w:rFonts w:ascii="宋体" w:hAnsi="宋体" w:hint="eastAsia"/>
          <w:color w:val="000000"/>
          <w:sz w:val="28"/>
          <w:szCs w:val="28"/>
        </w:rPr>
        <w:lastRenderedPageBreak/>
        <w:t>线通信模组及云产品相关业务，无线通信模组相关业务包含物联网无线通信模组、物联网无线通信终端、物联网无线通信解决方案的设计、研发、生产（外协加工方式实现）和销售，云产品相关业务包括云平台业务及云基础设施业务，云平台业务系由公司对物联感知平台等产品进行研发并面向政府客户销售，云基础设施业务包括公司从事存算服务器软硬件及配套产品的采购、集成和销售业务</w:t>
      </w:r>
      <w:r w:rsidR="00B107E7">
        <w:rPr>
          <w:rFonts w:ascii="宋体" w:hAnsi="宋体" w:hint="eastAsia"/>
          <w:color w:val="000000"/>
          <w:sz w:val="28"/>
          <w:szCs w:val="28"/>
        </w:rPr>
        <w:t>。</w:t>
      </w:r>
    </w:p>
    <w:p w14:paraId="6070A497" w14:textId="1484BA6C" w:rsidR="00140B44" w:rsidRPr="00140B44" w:rsidRDefault="00140B44" w:rsidP="00140B44">
      <w:pPr>
        <w:ind w:firstLine="560"/>
        <w:rPr>
          <w:rFonts w:ascii="宋体" w:hAnsi="宋体"/>
          <w:color w:val="000000"/>
          <w:sz w:val="28"/>
          <w:szCs w:val="28"/>
        </w:rPr>
      </w:pPr>
      <w:r w:rsidRPr="00140B44">
        <w:rPr>
          <w:rFonts w:ascii="宋体" w:hAnsi="宋体" w:hint="eastAsia"/>
          <w:color w:val="000000"/>
          <w:sz w:val="28"/>
          <w:szCs w:val="28"/>
        </w:rPr>
        <w:t>2025年公司在董事会和管理层的带领下，基于云</w:t>
      </w:r>
      <w:r w:rsidR="007450E2">
        <w:rPr>
          <w:rFonts w:ascii="宋体" w:hAnsi="宋体" w:hint="eastAsia"/>
          <w:color w:val="000000"/>
          <w:sz w:val="28"/>
          <w:szCs w:val="28"/>
        </w:rPr>
        <w:t>-</w:t>
      </w:r>
      <w:r w:rsidRPr="00140B44">
        <w:rPr>
          <w:rFonts w:ascii="宋体" w:hAnsi="宋体" w:hint="eastAsia"/>
          <w:color w:val="000000"/>
          <w:sz w:val="28"/>
          <w:szCs w:val="28"/>
        </w:rPr>
        <w:t>管</w:t>
      </w:r>
      <w:r w:rsidR="007450E2">
        <w:rPr>
          <w:rFonts w:ascii="宋体" w:hAnsi="宋体" w:hint="eastAsia"/>
          <w:color w:val="000000"/>
          <w:sz w:val="28"/>
          <w:szCs w:val="28"/>
        </w:rPr>
        <w:t>-</w:t>
      </w:r>
      <w:r w:rsidRPr="00140B44">
        <w:rPr>
          <w:rFonts w:ascii="宋体" w:hAnsi="宋体" w:hint="eastAsia"/>
          <w:color w:val="000000"/>
          <w:sz w:val="28"/>
          <w:szCs w:val="28"/>
        </w:rPr>
        <w:t>端架构持续拓展业务，</w:t>
      </w:r>
      <w:r>
        <w:rPr>
          <w:rFonts w:ascii="宋体" w:hAnsi="宋体" w:hint="eastAsia"/>
          <w:color w:val="000000"/>
          <w:sz w:val="28"/>
          <w:szCs w:val="28"/>
        </w:rPr>
        <w:t>本年度</w:t>
      </w:r>
      <w:r w:rsidRPr="00140B44">
        <w:rPr>
          <w:rFonts w:ascii="宋体" w:hAnsi="宋体" w:hint="eastAsia"/>
          <w:color w:val="000000"/>
          <w:sz w:val="28"/>
          <w:szCs w:val="28"/>
        </w:rPr>
        <w:t>虽然营业收入和净利润有所下降，但公司整体经营仍然呈现出向好的趋势，云产品业务规模也在持续扩大。2026年，公司将基于云管端架构继续拓展业务，加大对云产品业务的投入</w:t>
      </w:r>
      <w:r w:rsidR="00F02C69">
        <w:rPr>
          <w:rFonts w:ascii="宋体" w:hAnsi="宋体" w:hint="eastAsia"/>
          <w:color w:val="000000"/>
          <w:sz w:val="28"/>
          <w:szCs w:val="28"/>
        </w:rPr>
        <w:t>，</w:t>
      </w:r>
      <w:r w:rsidRPr="00140B44">
        <w:rPr>
          <w:rFonts w:ascii="宋体" w:hAnsi="宋体" w:hint="eastAsia"/>
          <w:color w:val="000000"/>
          <w:sz w:val="28"/>
          <w:szCs w:val="28"/>
        </w:rPr>
        <w:t>推动算力云服务</w:t>
      </w:r>
      <w:r w:rsidR="004A1D68">
        <w:rPr>
          <w:rFonts w:ascii="宋体" w:hAnsi="宋体" w:hint="eastAsia"/>
          <w:color w:val="000000"/>
          <w:sz w:val="28"/>
          <w:szCs w:val="28"/>
        </w:rPr>
        <w:t>业务</w:t>
      </w:r>
      <w:bookmarkStart w:id="1" w:name="_GoBack"/>
      <w:bookmarkEnd w:id="1"/>
      <w:r w:rsidRPr="00140B44">
        <w:rPr>
          <w:rFonts w:ascii="宋体" w:hAnsi="宋体" w:hint="eastAsia"/>
          <w:color w:val="000000"/>
          <w:sz w:val="28"/>
          <w:szCs w:val="28"/>
        </w:rPr>
        <w:t>的落地，公司对运营资金的需求也将持续增加，因此公司2025年度拟不派发现金红利，不进行公积金转增股本，不送红股。</w:t>
      </w:r>
    </w:p>
    <w:p w14:paraId="3D390628" w14:textId="17B090EC" w:rsidR="0034084C" w:rsidRPr="004157FF" w:rsidRDefault="0034084C" w:rsidP="00060985">
      <w:pPr>
        <w:adjustRightInd w:val="0"/>
        <w:snapToGrid w:val="0"/>
        <w:spacing w:beforeLines="50" w:before="156" w:line="360" w:lineRule="auto"/>
        <w:ind w:firstLineChars="200" w:firstLine="560"/>
        <w:rPr>
          <w:rFonts w:ascii="宋体" w:hAnsi="宋体"/>
          <w:color w:val="000000"/>
          <w:sz w:val="28"/>
          <w:szCs w:val="28"/>
        </w:rPr>
      </w:pPr>
      <w:r w:rsidRPr="004157FF">
        <w:rPr>
          <w:rFonts w:ascii="宋体" w:hAnsi="宋体" w:hint="eastAsia"/>
          <w:color w:val="000000"/>
          <w:sz w:val="28"/>
          <w:szCs w:val="28"/>
        </w:rPr>
        <w:t>（二）上市公司留存未分配利润的预计用途以及收益情况</w:t>
      </w:r>
    </w:p>
    <w:p w14:paraId="6DB2D298" w14:textId="1AE9F19F" w:rsidR="004157FF" w:rsidRPr="004157FF" w:rsidRDefault="004157FF" w:rsidP="00060985">
      <w:pPr>
        <w:adjustRightInd w:val="0"/>
        <w:snapToGrid w:val="0"/>
        <w:spacing w:beforeLines="50" w:before="156" w:line="360" w:lineRule="auto"/>
        <w:ind w:firstLineChars="200" w:firstLine="560"/>
        <w:rPr>
          <w:rFonts w:ascii="宋体" w:hAnsi="宋体"/>
          <w:color w:val="000000"/>
          <w:sz w:val="28"/>
          <w:szCs w:val="28"/>
        </w:rPr>
      </w:pPr>
      <w:r w:rsidRPr="004157FF">
        <w:rPr>
          <w:rFonts w:ascii="宋体" w:hAnsi="宋体" w:hint="eastAsia"/>
          <w:color w:val="000000"/>
          <w:sz w:val="28"/>
          <w:szCs w:val="28"/>
        </w:rPr>
        <w:t>公司2025年度未分配利润将转入下一年度，主要用于扩大</w:t>
      </w:r>
      <w:r>
        <w:rPr>
          <w:rFonts w:ascii="宋体" w:hAnsi="宋体" w:hint="eastAsia"/>
          <w:color w:val="000000"/>
          <w:sz w:val="28"/>
          <w:szCs w:val="28"/>
        </w:rPr>
        <w:t>云产品业务的</w:t>
      </w:r>
      <w:r w:rsidRPr="004157FF">
        <w:rPr>
          <w:rFonts w:ascii="宋体" w:hAnsi="宋体" w:hint="eastAsia"/>
          <w:color w:val="000000"/>
          <w:sz w:val="28"/>
          <w:szCs w:val="28"/>
        </w:rPr>
        <w:t>市场份额，</w:t>
      </w:r>
      <w:r>
        <w:rPr>
          <w:rFonts w:ascii="宋体" w:hAnsi="宋体" w:hint="eastAsia"/>
          <w:color w:val="000000"/>
          <w:sz w:val="28"/>
          <w:szCs w:val="28"/>
        </w:rPr>
        <w:t>保证业务的流动资金</w:t>
      </w:r>
      <w:r w:rsidRPr="004157FF">
        <w:rPr>
          <w:rFonts w:ascii="宋体" w:hAnsi="宋体" w:hint="eastAsia"/>
          <w:color w:val="000000"/>
          <w:sz w:val="28"/>
          <w:szCs w:val="28"/>
        </w:rPr>
        <w:t>，同时，</w:t>
      </w:r>
      <w:r w:rsidR="00A23697">
        <w:rPr>
          <w:rFonts w:ascii="宋体" w:hAnsi="宋体" w:hint="eastAsia"/>
          <w:color w:val="000000"/>
          <w:sz w:val="28"/>
          <w:szCs w:val="28"/>
        </w:rPr>
        <w:t>公司将</w:t>
      </w:r>
      <w:r w:rsidRPr="004157FF">
        <w:rPr>
          <w:rFonts w:ascii="宋体" w:hAnsi="宋体" w:hint="eastAsia"/>
          <w:color w:val="000000"/>
          <w:sz w:val="28"/>
          <w:szCs w:val="28"/>
        </w:rPr>
        <w:t>持续进行研发投入，从而实现公司价值的不断增长，最大限度维护股东利益。公司将继续严格按照相关法律法规和《公司章程》等规定，综合考虑与利润分配相关的各种因素，从有利于公司发展和投资者回报的角度出发，</w:t>
      </w:r>
      <w:r w:rsidR="001F2581">
        <w:rPr>
          <w:rFonts w:ascii="宋体" w:hAnsi="宋体" w:hint="eastAsia"/>
          <w:color w:val="000000"/>
          <w:sz w:val="28"/>
          <w:szCs w:val="28"/>
        </w:rPr>
        <w:t>提升公司的经营业绩</w:t>
      </w:r>
      <w:r w:rsidRPr="004157FF">
        <w:rPr>
          <w:rFonts w:ascii="宋体" w:hAnsi="宋体" w:hint="eastAsia"/>
          <w:color w:val="000000"/>
          <w:sz w:val="28"/>
          <w:szCs w:val="28"/>
        </w:rPr>
        <w:t>，与广大投资者共享公司发展的成果。</w:t>
      </w:r>
    </w:p>
    <w:p w14:paraId="4FADF908" w14:textId="1BE71E6E" w:rsidR="0034084C" w:rsidRPr="004157FF" w:rsidRDefault="0034084C" w:rsidP="00060985">
      <w:pPr>
        <w:adjustRightInd w:val="0"/>
        <w:snapToGrid w:val="0"/>
        <w:spacing w:beforeLines="50" w:before="156" w:line="360" w:lineRule="auto"/>
        <w:ind w:firstLineChars="200" w:firstLine="560"/>
        <w:rPr>
          <w:rFonts w:ascii="宋体" w:hAnsi="宋体"/>
          <w:color w:val="000000"/>
          <w:sz w:val="28"/>
          <w:szCs w:val="28"/>
        </w:rPr>
      </w:pPr>
      <w:r w:rsidRPr="004157FF">
        <w:rPr>
          <w:rFonts w:ascii="宋体" w:hAnsi="宋体" w:hint="eastAsia"/>
          <w:color w:val="000000"/>
          <w:sz w:val="28"/>
          <w:szCs w:val="28"/>
        </w:rPr>
        <w:t>（三）公司是否按照中国证监会相关规定为中小股东参与现金分红决策提供了便利</w:t>
      </w:r>
    </w:p>
    <w:p w14:paraId="3F58C660" w14:textId="5FCD0E63" w:rsidR="004157FF" w:rsidRPr="004157FF" w:rsidRDefault="004157FF" w:rsidP="00060985">
      <w:pPr>
        <w:adjustRightInd w:val="0"/>
        <w:snapToGrid w:val="0"/>
        <w:spacing w:beforeLines="50" w:before="156" w:line="360" w:lineRule="auto"/>
        <w:ind w:firstLineChars="200" w:firstLine="560"/>
        <w:rPr>
          <w:rFonts w:ascii="宋体" w:hAnsi="宋体"/>
          <w:color w:val="000000"/>
          <w:sz w:val="28"/>
          <w:szCs w:val="28"/>
        </w:rPr>
      </w:pPr>
      <w:r w:rsidRPr="004157FF">
        <w:rPr>
          <w:rFonts w:ascii="宋体" w:hAnsi="宋体" w:hint="eastAsia"/>
          <w:color w:val="000000"/>
          <w:sz w:val="28"/>
          <w:szCs w:val="28"/>
        </w:rPr>
        <w:lastRenderedPageBreak/>
        <w:t>公司高度重视中小股东的合法权益，严格按照《上市公司监管指引第3</w:t>
      </w:r>
      <w:r>
        <w:rPr>
          <w:rFonts w:ascii="宋体" w:hAnsi="宋体" w:hint="eastAsia"/>
          <w:color w:val="000000"/>
          <w:sz w:val="28"/>
          <w:szCs w:val="28"/>
        </w:rPr>
        <w:t>号—</w:t>
      </w:r>
      <w:r w:rsidRPr="004157FF">
        <w:rPr>
          <w:rFonts w:ascii="宋体" w:hAnsi="宋体" w:hint="eastAsia"/>
          <w:color w:val="000000"/>
          <w:sz w:val="28"/>
          <w:szCs w:val="28"/>
        </w:rPr>
        <w:t>上市公司现金分红（2025年修订）》等相关规定，为中小股东参与现金分红决策提供充分便利。公司建立及健全了多渠道的投资者交流机制，中小股东可通过投资者热线、邮箱、上证“e互动”平台、业绩说明会等多种渠道对现金分红政策提出意见和建议。同时，公司股东会将提供现场投票和网络投票相结合的表决方式，为股东参与股东会决策提供便利。</w:t>
      </w:r>
    </w:p>
    <w:p w14:paraId="06ACF13B" w14:textId="0C87283F" w:rsidR="007D08E0" w:rsidRPr="004157FF" w:rsidRDefault="0034084C" w:rsidP="00060985">
      <w:pPr>
        <w:adjustRightInd w:val="0"/>
        <w:snapToGrid w:val="0"/>
        <w:spacing w:beforeLines="50" w:before="156" w:line="360" w:lineRule="auto"/>
        <w:ind w:firstLineChars="200" w:firstLine="560"/>
        <w:rPr>
          <w:rFonts w:ascii="宋体" w:hAnsi="宋体"/>
          <w:color w:val="000000"/>
          <w:sz w:val="28"/>
          <w:szCs w:val="28"/>
        </w:rPr>
      </w:pPr>
      <w:r w:rsidRPr="004157FF">
        <w:rPr>
          <w:rFonts w:ascii="宋体" w:hAnsi="宋体" w:hint="eastAsia"/>
          <w:color w:val="000000"/>
          <w:sz w:val="28"/>
          <w:szCs w:val="28"/>
        </w:rPr>
        <w:t>（四）公司为增强投资者回报水平拟采取的措施</w:t>
      </w:r>
    </w:p>
    <w:p w14:paraId="0BAE6B45" w14:textId="381FBAE6" w:rsidR="004157FF" w:rsidRPr="005C016B" w:rsidRDefault="004157FF" w:rsidP="00060985">
      <w:pPr>
        <w:adjustRightInd w:val="0"/>
        <w:snapToGrid w:val="0"/>
        <w:spacing w:beforeLines="50" w:before="156" w:line="360" w:lineRule="auto"/>
        <w:ind w:firstLineChars="200" w:firstLine="560"/>
        <w:rPr>
          <w:rFonts w:ascii="宋体" w:hAnsi="宋体"/>
          <w:color w:val="000000"/>
          <w:sz w:val="28"/>
          <w:szCs w:val="28"/>
        </w:rPr>
      </w:pPr>
      <w:r w:rsidRPr="004157FF">
        <w:rPr>
          <w:rFonts w:ascii="宋体" w:hAnsi="宋体" w:hint="eastAsia"/>
          <w:color w:val="000000"/>
          <w:sz w:val="28"/>
          <w:szCs w:val="28"/>
        </w:rPr>
        <w:t>未来，公司将在努力做好主营业务的同时，继续统筹好公司发展、业绩增长与股东回报的动态平衡，积极探索方式方法，在严格遵守相关法律法规及《公司章程》的利润分配政策的前提下，兼顾股东的即期利益和长远利益，实现“持续、稳定、科学”的股东回报机制，提升广大投资者的获得感。</w:t>
      </w:r>
    </w:p>
    <w:p w14:paraId="439B56D2" w14:textId="212D979C" w:rsidR="007F7A08" w:rsidRPr="007F7A08" w:rsidRDefault="004157FF" w:rsidP="00060985">
      <w:pPr>
        <w:adjustRightInd w:val="0"/>
        <w:snapToGrid w:val="0"/>
        <w:spacing w:beforeLines="50" w:before="156" w:line="360" w:lineRule="auto"/>
        <w:rPr>
          <w:rFonts w:ascii="宋体" w:hAnsi="宋体"/>
          <w:b/>
          <w:color w:val="000000"/>
          <w:sz w:val="28"/>
          <w:szCs w:val="28"/>
        </w:rPr>
      </w:pPr>
      <w:r>
        <w:rPr>
          <w:rFonts w:ascii="宋体" w:hAnsi="宋体" w:hint="eastAsia"/>
          <w:b/>
          <w:color w:val="000000"/>
          <w:sz w:val="28"/>
          <w:szCs w:val="28"/>
        </w:rPr>
        <w:t>三</w:t>
      </w:r>
      <w:r w:rsidR="007F7A08" w:rsidRPr="00040CCC">
        <w:rPr>
          <w:rFonts w:ascii="宋体" w:hAnsi="宋体" w:hint="eastAsia"/>
          <w:b/>
          <w:color w:val="000000"/>
          <w:sz w:val="28"/>
          <w:szCs w:val="28"/>
        </w:rPr>
        <w:t>、公司履行的决策程序</w:t>
      </w:r>
    </w:p>
    <w:p w14:paraId="4305662B" w14:textId="216D995E" w:rsidR="007D08E0" w:rsidRDefault="00946A78" w:rsidP="00060985">
      <w:pPr>
        <w:adjustRightInd w:val="0"/>
        <w:snapToGrid w:val="0"/>
        <w:spacing w:beforeLines="50" w:before="156" w:line="360" w:lineRule="auto"/>
        <w:ind w:firstLineChars="200" w:firstLine="560"/>
        <w:rPr>
          <w:rFonts w:ascii="宋体" w:hAnsi="宋体"/>
          <w:color w:val="000000"/>
          <w:sz w:val="28"/>
          <w:szCs w:val="28"/>
        </w:rPr>
      </w:pPr>
      <w:r w:rsidRPr="00040CCC">
        <w:rPr>
          <w:rFonts w:ascii="宋体" w:hAnsi="宋体" w:hint="eastAsia"/>
          <w:color w:val="000000"/>
          <w:sz w:val="28"/>
          <w:szCs w:val="28"/>
        </w:rPr>
        <w:t>公司于</w:t>
      </w:r>
      <w:r w:rsidR="00D424E3">
        <w:rPr>
          <w:rFonts w:ascii="宋体" w:hAnsi="宋体" w:hint="eastAsia"/>
          <w:color w:val="000000"/>
          <w:sz w:val="28"/>
          <w:szCs w:val="28"/>
        </w:rPr>
        <w:t>2026</w:t>
      </w:r>
      <w:r w:rsidRPr="00040CCC">
        <w:rPr>
          <w:rFonts w:ascii="宋体" w:hAnsi="宋体" w:hint="eastAsia"/>
          <w:color w:val="000000"/>
          <w:sz w:val="28"/>
          <w:szCs w:val="28"/>
        </w:rPr>
        <w:t>年</w:t>
      </w:r>
      <w:r w:rsidR="004E065C" w:rsidRPr="00040CCC">
        <w:rPr>
          <w:rFonts w:ascii="宋体" w:hAnsi="宋体" w:hint="eastAsia"/>
          <w:color w:val="000000"/>
          <w:sz w:val="28"/>
          <w:szCs w:val="28"/>
        </w:rPr>
        <w:t>4</w:t>
      </w:r>
      <w:r w:rsidRPr="00040CCC">
        <w:rPr>
          <w:rFonts w:ascii="宋体" w:hAnsi="宋体" w:hint="eastAsia"/>
          <w:color w:val="000000"/>
          <w:sz w:val="28"/>
          <w:szCs w:val="28"/>
        </w:rPr>
        <w:t>月</w:t>
      </w:r>
      <w:r w:rsidR="007D08E0">
        <w:rPr>
          <w:rFonts w:ascii="宋体" w:hAnsi="宋体" w:hint="eastAsia"/>
          <w:color w:val="000000"/>
          <w:sz w:val="28"/>
          <w:szCs w:val="28"/>
        </w:rPr>
        <w:t>2</w:t>
      </w:r>
      <w:r w:rsidR="00F25D17">
        <w:rPr>
          <w:rFonts w:ascii="宋体" w:hAnsi="宋体"/>
          <w:color w:val="000000"/>
          <w:sz w:val="28"/>
          <w:szCs w:val="28"/>
        </w:rPr>
        <w:t>9</w:t>
      </w:r>
      <w:r w:rsidRPr="00040CCC">
        <w:rPr>
          <w:rFonts w:ascii="宋体" w:hAnsi="宋体" w:hint="eastAsia"/>
          <w:color w:val="000000"/>
          <w:sz w:val="28"/>
          <w:szCs w:val="28"/>
        </w:rPr>
        <w:t>日召开公司第</w:t>
      </w:r>
      <w:r w:rsidR="00617A56">
        <w:rPr>
          <w:rFonts w:ascii="宋体" w:hAnsi="宋体" w:hint="eastAsia"/>
          <w:color w:val="000000"/>
          <w:sz w:val="28"/>
          <w:szCs w:val="28"/>
        </w:rPr>
        <w:t>四</w:t>
      </w:r>
      <w:r w:rsidRPr="00040CCC">
        <w:rPr>
          <w:rFonts w:ascii="宋体" w:hAnsi="宋体" w:hint="eastAsia"/>
          <w:color w:val="000000"/>
          <w:sz w:val="28"/>
          <w:szCs w:val="28"/>
        </w:rPr>
        <w:t>届董事会第</w:t>
      </w:r>
      <w:r w:rsidR="0073013B">
        <w:rPr>
          <w:rFonts w:ascii="宋体" w:hAnsi="宋体" w:hint="eastAsia"/>
          <w:color w:val="000000"/>
          <w:sz w:val="28"/>
          <w:szCs w:val="28"/>
        </w:rPr>
        <w:t>十三</w:t>
      </w:r>
      <w:r w:rsidRPr="00040CCC">
        <w:rPr>
          <w:rFonts w:ascii="宋体" w:hAnsi="宋体" w:hint="eastAsia"/>
          <w:color w:val="000000"/>
          <w:sz w:val="28"/>
          <w:szCs w:val="28"/>
        </w:rPr>
        <w:t>次会议审议通过了《</w:t>
      </w:r>
      <w:r w:rsidR="0073013B" w:rsidRPr="0073013B">
        <w:rPr>
          <w:rFonts w:ascii="宋体" w:hAnsi="宋体" w:hint="eastAsia"/>
          <w:color w:val="000000"/>
          <w:sz w:val="28"/>
          <w:szCs w:val="28"/>
        </w:rPr>
        <w:t>关于2025年度利润分配方案的议案</w:t>
      </w:r>
      <w:r w:rsidRPr="00040CCC">
        <w:rPr>
          <w:rFonts w:ascii="宋体" w:hAnsi="宋体" w:hint="eastAsia"/>
          <w:color w:val="000000"/>
          <w:sz w:val="28"/>
          <w:szCs w:val="28"/>
        </w:rPr>
        <w:t>》，</w:t>
      </w:r>
      <w:r w:rsidR="007D08E0" w:rsidRPr="007D08E0">
        <w:rPr>
          <w:rFonts w:ascii="宋体" w:hAnsi="宋体" w:hint="eastAsia"/>
          <w:color w:val="000000"/>
          <w:sz w:val="28"/>
          <w:szCs w:val="28"/>
        </w:rPr>
        <w:t>公司董事会同意本次利润分配方案并同意将该方案提交公司</w:t>
      </w:r>
      <w:r w:rsidR="00D424E3">
        <w:rPr>
          <w:rFonts w:ascii="宋体" w:hAnsi="宋体" w:hint="eastAsia"/>
          <w:color w:val="000000"/>
          <w:sz w:val="28"/>
          <w:szCs w:val="28"/>
        </w:rPr>
        <w:t>2025</w:t>
      </w:r>
      <w:r w:rsidR="0004503A">
        <w:rPr>
          <w:rFonts w:ascii="宋体" w:hAnsi="宋体" w:hint="eastAsia"/>
          <w:color w:val="000000"/>
          <w:sz w:val="28"/>
          <w:szCs w:val="28"/>
        </w:rPr>
        <w:t>年</w:t>
      </w:r>
      <w:r w:rsidR="007D08E0" w:rsidRPr="007D08E0">
        <w:rPr>
          <w:rFonts w:ascii="宋体" w:hAnsi="宋体" w:hint="eastAsia"/>
          <w:color w:val="000000"/>
          <w:sz w:val="28"/>
          <w:szCs w:val="28"/>
        </w:rPr>
        <w:t>年度股东会审议。</w:t>
      </w:r>
    </w:p>
    <w:p w14:paraId="79C04C07" w14:textId="317A8A52" w:rsidR="00683FCB" w:rsidRPr="00040CCC" w:rsidRDefault="004157FF" w:rsidP="00060985">
      <w:pPr>
        <w:adjustRightInd w:val="0"/>
        <w:snapToGrid w:val="0"/>
        <w:spacing w:beforeLines="50" w:before="156" w:line="360" w:lineRule="auto"/>
        <w:rPr>
          <w:rFonts w:ascii="宋体" w:hAnsi="宋体"/>
          <w:b/>
          <w:color w:val="000000"/>
          <w:sz w:val="28"/>
          <w:szCs w:val="28"/>
        </w:rPr>
      </w:pPr>
      <w:r>
        <w:rPr>
          <w:rFonts w:ascii="宋体" w:hAnsi="宋体" w:hint="eastAsia"/>
          <w:b/>
          <w:color w:val="000000"/>
          <w:sz w:val="28"/>
          <w:szCs w:val="28"/>
        </w:rPr>
        <w:t>四</w:t>
      </w:r>
      <w:r w:rsidR="00683FCB" w:rsidRPr="00040CCC">
        <w:rPr>
          <w:rFonts w:ascii="宋体" w:hAnsi="宋体" w:hint="eastAsia"/>
          <w:b/>
          <w:color w:val="000000"/>
          <w:sz w:val="28"/>
          <w:szCs w:val="28"/>
        </w:rPr>
        <w:t>、</w:t>
      </w:r>
      <w:r w:rsidR="007F7A08">
        <w:rPr>
          <w:rFonts w:ascii="宋体" w:hAnsi="宋体" w:hint="eastAsia"/>
          <w:b/>
          <w:color w:val="000000"/>
          <w:sz w:val="28"/>
          <w:szCs w:val="28"/>
        </w:rPr>
        <w:t>相关</w:t>
      </w:r>
      <w:r w:rsidR="00BB3F82" w:rsidRPr="00040CCC">
        <w:rPr>
          <w:rFonts w:ascii="宋体" w:hAnsi="宋体" w:hint="eastAsia"/>
          <w:b/>
          <w:color w:val="000000"/>
          <w:sz w:val="28"/>
          <w:szCs w:val="28"/>
        </w:rPr>
        <w:t>风险提示</w:t>
      </w:r>
    </w:p>
    <w:p w14:paraId="465813A0" w14:textId="22997AC6" w:rsidR="00067558" w:rsidRPr="00067558" w:rsidRDefault="00067558" w:rsidP="00060985">
      <w:pPr>
        <w:adjustRightInd w:val="0"/>
        <w:snapToGrid w:val="0"/>
        <w:spacing w:beforeLines="50" w:before="156" w:line="360" w:lineRule="auto"/>
        <w:ind w:firstLineChars="200" w:firstLine="560"/>
        <w:rPr>
          <w:rFonts w:ascii="宋体" w:hAnsi="宋体"/>
          <w:color w:val="000000"/>
          <w:sz w:val="28"/>
          <w:szCs w:val="28"/>
        </w:rPr>
      </w:pPr>
      <w:r w:rsidRPr="00067558">
        <w:rPr>
          <w:rFonts w:ascii="宋体" w:hAnsi="宋体" w:hint="eastAsia"/>
          <w:color w:val="000000"/>
          <w:sz w:val="28"/>
          <w:szCs w:val="28"/>
        </w:rPr>
        <w:t>（一）公司</w:t>
      </w:r>
      <w:r w:rsidR="00D424E3">
        <w:rPr>
          <w:rFonts w:ascii="宋体" w:hAnsi="宋体"/>
          <w:color w:val="000000"/>
          <w:sz w:val="28"/>
          <w:szCs w:val="28"/>
        </w:rPr>
        <w:t>2025</w:t>
      </w:r>
      <w:r w:rsidR="0004503A">
        <w:rPr>
          <w:rFonts w:ascii="宋体" w:hAnsi="宋体"/>
          <w:color w:val="000000"/>
          <w:sz w:val="28"/>
          <w:szCs w:val="28"/>
        </w:rPr>
        <w:t>年</w:t>
      </w:r>
      <w:r w:rsidR="00956AEC">
        <w:rPr>
          <w:rFonts w:ascii="宋体" w:hAnsi="宋体" w:hint="eastAsia"/>
          <w:color w:val="000000"/>
          <w:sz w:val="28"/>
          <w:szCs w:val="28"/>
        </w:rPr>
        <w:t>年度</w:t>
      </w:r>
      <w:r w:rsidRPr="00067558">
        <w:rPr>
          <w:rFonts w:ascii="宋体" w:hAnsi="宋体" w:hint="eastAsia"/>
          <w:color w:val="000000"/>
          <w:sz w:val="28"/>
          <w:szCs w:val="28"/>
        </w:rPr>
        <w:t>利润分配方案</w:t>
      </w:r>
      <w:r>
        <w:rPr>
          <w:rFonts w:ascii="宋体" w:hAnsi="宋体" w:hint="eastAsia"/>
          <w:color w:val="000000"/>
          <w:sz w:val="28"/>
          <w:szCs w:val="28"/>
        </w:rPr>
        <w:t>考虑了</w:t>
      </w:r>
      <w:r w:rsidRPr="00067558">
        <w:rPr>
          <w:rFonts w:ascii="宋体" w:hAnsi="宋体" w:hint="eastAsia"/>
          <w:color w:val="000000"/>
          <w:sz w:val="28"/>
          <w:szCs w:val="28"/>
        </w:rPr>
        <w:t>公司</w:t>
      </w:r>
      <w:r w:rsidRPr="007D08E0">
        <w:rPr>
          <w:rFonts w:ascii="宋体" w:hAnsi="宋体" w:hint="eastAsia"/>
          <w:color w:val="000000"/>
          <w:sz w:val="28"/>
          <w:szCs w:val="28"/>
        </w:rPr>
        <w:t>的实际情况和未来发展的资金需求</w:t>
      </w:r>
      <w:r>
        <w:rPr>
          <w:rFonts w:ascii="宋体" w:hAnsi="宋体" w:hint="eastAsia"/>
          <w:color w:val="000000"/>
          <w:sz w:val="28"/>
          <w:szCs w:val="28"/>
        </w:rPr>
        <w:t>，</w:t>
      </w:r>
      <w:r w:rsidRPr="00067558">
        <w:rPr>
          <w:rFonts w:ascii="宋体" w:hAnsi="宋体" w:hint="eastAsia"/>
          <w:color w:val="000000"/>
          <w:sz w:val="28"/>
          <w:szCs w:val="28"/>
        </w:rPr>
        <w:t>有利于公司的可持续发展，不会对公司的正常经营活动产生影响。</w:t>
      </w:r>
    </w:p>
    <w:p w14:paraId="4906BA6D" w14:textId="6662E4A2" w:rsidR="004B687A" w:rsidRPr="00040CCC" w:rsidRDefault="00067558" w:rsidP="00060985">
      <w:pPr>
        <w:adjustRightInd w:val="0"/>
        <w:snapToGrid w:val="0"/>
        <w:spacing w:beforeLines="50" w:before="156" w:line="360" w:lineRule="auto"/>
        <w:ind w:firstLineChars="200" w:firstLine="560"/>
        <w:rPr>
          <w:rFonts w:ascii="宋体" w:hAnsi="宋体"/>
          <w:color w:val="000000"/>
          <w:sz w:val="28"/>
          <w:szCs w:val="28"/>
        </w:rPr>
      </w:pPr>
      <w:r w:rsidRPr="00067558">
        <w:rPr>
          <w:rFonts w:ascii="宋体" w:hAnsi="宋体" w:hint="eastAsia"/>
          <w:color w:val="000000"/>
          <w:sz w:val="28"/>
          <w:szCs w:val="28"/>
        </w:rPr>
        <w:t>（二）本次利润分配方案尚需提交公司</w:t>
      </w:r>
      <w:r w:rsidR="00D424E3">
        <w:rPr>
          <w:rFonts w:ascii="宋体" w:hAnsi="宋体"/>
          <w:color w:val="000000"/>
          <w:sz w:val="28"/>
          <w:szCs w:val="28"/>
        </w:rPr>
        <w:t>2025</w:t>
      </w:r>
      <w:r w:rsidR="0004503A">
        <w:rPr>
          <w:rFonts w:ascii="宋体" w:hAnsi="宋体"/>
          <w:color w:val="000000"/>
          <w:sz w:val="28"/>
          <w:szCs w:val="28"/>
        </w:rPr>
        <w:t>年</w:t>
      </w:r>
      <w:r w:rsidRPr="00067558">
        <w:rPr>
          <w:rFonts w:ascii="宋体" w:hAnsi="宋体" w:hint="eastAsia"/>
          <w:color w:val="000000"/>
          <w:sz w:val="28"/>
          <w:szCs w:val="28"/>
        </w:rPr>
        <w:t>度股东会审议</w:t>
      </w:r>
      <w:r w:rsidR="008D33E6">
        <w:rPr>
          <w:rFonts w:ascii="宋体" w:hAnsi="宋体" w:hint="eastAsia"/>
          <w:color w:val="000000"/>
          <w:sz w:val="28"/>
          <w:szCs w:val="28"/>
        </w:rPr>
        <w:t>，</w:t>
      </w:r>
      <w:r w:rsidR="00BB3F82" w:rsidRPr="00040CCC">
        <w:rPr>
          <w:rFonts w:ascii="宋体" w:hAnsi="宋体" w:hint="eastAsia"/>
          <w:color w:val="000000"/>
          <w:sz w:val="28"/>
          <w:szCs w:val="28"/>
        </w:rPr>
        <w:t>敬请投资者注意投资风险。</w:t>
      </w:r>
    </w:p>
    <w:p w14:paraId="0602C9FE" w14:textId="249ABE62" w:rsidR="00246F2E" w:rsidRPr="00040CCC" w:rsidRDefault="00683FCB" w:rsidP="008A2F67">
      <w:pPr>
        <w:adjustRightInd w:val="0"/>
        <w:snapToGrid w:val="0"/>
        <w:spacing w:beforeLines="50" w:before="156" w:line="360" w:lineRule="auto"/>
        <w:ind w:firstLineChars="200" w:firstLine="560"/>
        <w:rPr>
          <w:rFonts w:ascii="宋体" w:hAnsi="宋体"/>
          <w:color w:val="000000"/>
          <w:sz w:val="28"/>
          <w:szCs w:val="28"/>
        </w:rPr>
      </w:pPr>
      <w:r w:rsidRPr="00040CCC">
        <w:rPr>
          <w:rFonts w:ascii="宋体" w:hAnsi="宋体" w:hint="eastAsia"/>
          <w:color w:val="000000"/>
          <w:sz w:val="28"/>
          <w:szCs w:val="28"/>
        </w:rPr>
        <w:lastRenderedPageBreak/>
        <w:t>特此公告。</w:t>
      </w:r>
    </w:p>
    <w:p w14:paraId="5EB30731" w14:textId="77777777" w:rsidR="00683FCB" w:rsidRPr="00040CCC" w:rsidRDefault="00FA443F" w:rsidP="00060985">
      <w:pPr>
        <w:adjustRightInd w:val="0"/>
        <w:snapToGrid w:val="0"/>
        <w:spacing w:line="360" w:lineRule="auto"/>
        <w:ind w:left="420" w:right="120"/>
        <w:jc w:val="right"/>
        <w:rPr>
          <w:rFonts w:ascii="宋体" w:hAnsi="宋体"/>
          <w:color w:val="000000"/>
          <w:sz w:val="28"/>
          <w:szCs w:val="28"/>
        </w:rPr>
      </w:pPr>
      <w:r w:rsidRPr="00040CCC">
        <w:rPr>
          <w:rFonts w:ascii="宋体" w:hAnsi="宋体" w:hint="eastAsia"/>
          <w:color w:val="000000"/>
          <w:sz w:val="28"/>
          <w:szCs w:val="28"/>
        </w:rPr>
        <w:t>深圳市有方科技</w:t>
      </w:r>
      <w:r w:rsidR="00683FCB" w:rsidRPr="00040CCC">
        <w:rPr>
          <w:rFonts w:ascii="宋体" w:hAnsi="宋体" w:hint="eastAsia"/>
          <w:color w:val="000000"/>
          <w:sz w:val="28"/>
          <w:szCs w:val="28"/>
        </w:rPr>
        <w:t>股份有限公司董事会</w:t>
      </w:r>
    </w:p>
    <w:p w14:paraId="33B5AC22" w14:textId="7EC5D034" w:rsidR="007C68BD" w:rsidRPr="00061C87" w:rsidRDefault="00D424E3" w:rsidP="00060985">
      <w:pPr>
        <w:snapToGrid w:val="0"/>
        <w:spacing w:line="360" w:lineRule="auto"/>
        <w:ind w:left="420" w:right="240"/>
        <w:jc w:val="right"/>
        <w:rPr>
          <w:rFonts w:ascii="宋体" w:hAnsi="宋体"/>
          <w:color w:val="000000"/>
          <w:sz w:val="28"/>
          <w:szCs w:val="28"/>
        </w:rPr>
      </w:pPr>
      <w:r>
        <w:rPr>
          <w:rFonts w:ascii="宋体" w:hAnsi="宋体" w:hint="eastAsia"/>
          <w:color w:val="000000"/>
          <w:sz w:val="28"/>
          <w:szCs w:val="28"/>
        </w:rPr>
        <w:t>2026</w:t>
      </w:r>
      <w:r w:rsidR="00683FCB" w:rsidRPr="00040CCC">
        <w:rPr>
          <w:rFonts w:ascii="宋体" w:hAnsi="宋体" w:hint="eastAsia"/>
          <w:color w:val="000000"/>
          <w:sz w:val="28"/>
          <w:szCs w:val="28"/>
        </w:rPr>
        <w:t>年</w:t>
      </w:r>
      <w:r w:rsidR="00FA443F" w:rsidRPr="00040CCC">
        <w:rPr>
          <w:rFonts w:ascii="宋体" w:hAnsi="宋体" w:hint="eastAsia"/>
          <w:color w:val="000000"/>
          <w:sz w:val="28"/>
          <w:szCs w:val="28"/>
        </w:rPr>
        <w:t>4</w:t>
      </w:r>
      <w:r w:rsidR="00683FCB" w:rsidRPr="00040CCC">
        <w:rPr>
          <w:rFonts w:ascii="宋体" w:hAnsi="宋体" w:hint="eastAsia"/>
          <w:color w:val="000000"/>
          <w:sz w:val="28"/>
          <w:szCs w:val="28"/>
        </w:rPr>
        <w:t>月</w:t>
      </w:r>
      <w:r w:rsidR="00F25D17">
        <w:rPr>
          <w:rFonts w:ascii="宋体" w:hAnsi="宋体"/>
          <w:color w:val="000000"/>
          <w:sz w:val="28"/>
          <w:szCs w:val="28"/>
        </w:rPr>
        <w:t>30</w:t>
      </w:r>
      <w:r w:rsidR="00683FCB" w:rsidRPr="00040CCC">
        <w:rPr>
          <w:rFonts w:ascii="宋体" w:hAnsi="宋体" w:hint="eastAsia"/>
          <w:color w:val="000000"/>
          <w:sz w:val="28"/>
          <w:szCs w:val="28"/>
        </w:rPr>
        <w:t>日</w:t>
      </w:r>
    </w:p>
    <w:sectPr w:rsidR="007C68BD" w:rsidRPr="00061C87" w:rsidSect="007C68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E0A670" w14:textId="77777777" w:rsidR="00FF761C" w:rsidRDefault="00FF761C" w:rsidP="00C8433E">
      <w:r>
        <w:separator/>
      </w:r>
    </w:p>
  </w:endnote>
  <w:endnote w:type="continuationSeparator" w:id="0">
    <w:p w14:paraId="5E2944FD" w14:textId="77777777" w:rsidR="00FF761C" w:rsidRDefault="00FF761C" w:rsidP="00C84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3E0DC" w14:textId="77777777" w:rsidR="00FF761C" w:rsidRDefault="00FF761C" w:rsidP="00C8433E">
      <w:r>
        <w:separator/>
      </w:r>
    </w:p>
  </w:footnote>
  <w:footnote w:type="continuationSeparator" w:id="0">
    <w:p w14:paraId="234C1E18" w14:textId="77777777" w:rsidR="00FF761C" w:rsidRDefault="00FF761C" w:rsidP="00C843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97271"/>
    <w:multiLevelType w:val="hybridMultilevel"/>
    <w:tmpl w:val="E014E002"/>
    <w:lvl w:ilvl="0" w:tplc="3484F3AE">
      <w:start w:val="1"/>
      <w:numFmt w:val="japaneseCounting"/>
      <w:lvlText w:val="（%1）"/>
      <w:lvlJc w:val="left"/>
      <w:pPr>
        <w:ind w:left="1395" w:hanging="83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127D0067"/>
    <w:multiLevelType w:val="singleLevel"/>
    <w:tmpl w:val="04090001"/>
    <w:lvl w:ilvl="0">
      <w:start w:val="1"/>
      <w:numFmt w:val="bullet"/>
      <w:lvlText w:val=""/>
      <w:lvlJc w:val="left"/>
      <w:pPr>
        <w:tabs>
          <w:tab w:val="num" w:pos="420"/>
        </w:tabs>
        <w:ind w:left="420" w:hanging="420"/>
      </w:pPr>
      <w:rPr>
        <w:rFonts w:ascii="Wingdings" w:hAnsi="Wingdings" w:hint="default"/>
      </w:rPr>
    </w:lvl>
  </w:abstractNum>
  <w:abstractNum w:abstractNumId="2">
    <w:nsid w:val="214D3C8F"/>
    <w:multiLevelType w:val="hybridMultilevel"/>
    <w:tmpl w:val="1AACB9D0"/>
    <w:lvl w:ilvl="0" w:tplc="747C42E8">
      <w:start w:val="1"/>
      <w:numFmt w:val="japaneseCounting"/>
      <w:lvlText w:val="（%1）"/>
      <w:lvlJc w:val="left"/>
      <w:pPr>
        <w:ind w:left="1400" w:hanging="84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627A3495"/>
    <w:multiLevelType w:val="hybridMultilevel"/>
    <w:tmpl w:val="A45020D6"/>
    <w:lvl w:ilvl="0" w:tplc="04090001">
      <w:start w:val="1"/>
      <w:numFmt w:val="bullet"/>
      <w:lvlText w:val=""/>
      <w:lvlJc w:val="left"/>
      <w:pPr>
        <w:ind w:left="420" w:hanging="42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83FCB"/>
    <w:rsid w:val="00004AC9"/>
    <w:rsid w:val="00014965"/>
    <w:rsid w:val="00017CB1"/>
    <w:rsid w:val="000222D8"/>
    <w:rsid w:val="000241FB"/>
    <w:rsid w:val="00034D0C"/>
    <w:rsid w:val="00040CCC"/>
    <w:rsid w:val="000427DD"/>
    <w:rsid w:val="0004503A"/>
    <w:rsid w:val="0004559A"/>
    <w:rsid w:val="000460FA"/>
    <w:rsid w:val="00046E5D"/>
    <w:rsid w:val="00060985"/>
    <w:rsid w:val="0006136A"/>
    <w:rsid w:val="000614A4"/>
    <w:rsid w:val="00061C87"/>
    <w:rsid w:val="0006666D"/>
    <w:rsid w:val="0006690C"/>
    <w:rsid w:val="00067558"/>
    <w:rsid w:val="00097A1A"/>
    <w:rsid w:val="000D511B"/>
    <w:rsid w:val="00131855"/>
    <w:rsid w:val="00136E98"/>
    <w:rsid w:val="00140B44"/>
    <w:rsid w:val="00151F98"/>
    <w:rsid w:val="00153F0F"/>
    <w:rsid w:val="0016203C"/>
    <w:rsid w:val="00183494"/>
    <w:rsid w:val="00187148"/>
    <w:rsid w:val="001A7DD5"/>
    <w:rsid w:val="001B2389"/>
    <w:rsid w:val="001B75E9"/>
    <w:rsid w:val="001C6DBD"/>
    <w:rsid w:val="001D31F1"/>
    <w:rsid w:val="001F0C09"/>
    <w:rsid w:val="001F2581"/>
    <w:rsid w:val="00204806"/>
    <w:rsid w:val="00204EC1"/>
    <w:rsid w:val="00204FC6"/>
    <w:rsid w:val="00240F23"/>
    <w:rsid w:val="00246F2E"/>
    <w:rsid w:val="00274ED5"/>
    <w:rsid w:val="002975F5"/>
    <w:rsid w:val="002F0B1C"/>
    <w:rsid w:val="00331A47"/>
    <w:rsid w:val="0033276F"/>
    <w:rsid w:val="0034084C"/>
    <w:rsid w:val="00345008"/>
    <w:rsid w:val="00351D49"/>
    <w:rsid w:val="00364299"/>
    <w:rsid w:val="003700D2"/>
    <w:rsid w:val="0039575C"/>
    <w:rsid w:val="003A396E"/>
    <w:rsid w:val="003C6876"/>
    <w:rsid w:val="003F02F8"/>
    <w:rsid w:val="003F6170"/>
    <w:rsid w:val="004157FF"/>
    <w:rsid w:val="00424864"/>
    <w:rsid w:val="0042713D"/>
    <w:rsid w:val="004519B0"/>
    <w:rsid w:val="004600B5"/>
    <w:rsid w:val="0046020A"/>
    <w:rsid w:val="00466391"/>
    <w:rsid w:val="004816E7"/>
    <w:rsid w:val="004840A3"/>
    <w:rsid w:val="004A1D68"/>
    <w:rsid w:val="004A232A"/>
    <w:rsid w:val="004B2186"/>
    <w:rsid w:val="004B4AAB"/>
    <w:rsid w:val="004B687A"/>
    <w:rsid w:val="004C3FE2"/>
    <w:rsid w:val="004E065C"/>
    <w:rsid w:val="005020AB"/>
    <w:rsid w:val="00526258"/>
    <w:rsid w:val="00531A59"/>
    <w:rsid w:val="00533800"/>
    <w:rsid w:val="00533CF2"/>
    <w:rsid w:val="005543E6"/>
    <w:rsid w:val="00586AC7"/>
    <w:rsid w:val="00592A1A"/>
    <w:rsid w:val="0059323F"/>
    <w:rsid w:val="0059507B"/>
    <w:rsid w:val="005B72D0"/>
    <w:rsid w:val="005C016B"/>
    <w:rsid w:val="005C529A"/>
    <w:rsid w:val="005F1259"/>
    <w:rsid w:val="00617A56"/>
    <w:rsid w:val="00664143"/>
    <w:rsid w:val="00666CFF"/>
    <w:rsid w:val="00683FCB"/>
    <w:rsid w:val="00684022"/>
    <w:rsid w:val="006A18FE"/>
    <w:rsid w:val="006B53C1"/>
    <w:rsid w:val="006C0CEC"/>
    <w:rsid w:val="006C56B7"/>
    <w:rsid w:val="006C5F5A"/>
    <w:rsid w:val="006F321C"/>
    <w:rsid w:val="00701F50"/>
    <w:rsid w:val="007123D8"/>
    <w:rsid w:val="0073013B"/>
    <w:rsid w:val="0073600E"/>
    <w:rsid w:val="007450E2"/>
    <w:rsid w:val="0075618C"/>
    <w:rsid w:val="007567A2"/>
    <w:rsid w:val="00760125"/>
    <w:rsid w:val="007615B0"/>
    <w:rsid w:val="00767AD2"/>
    <w:rsid w:val="00784B69"/>
    <w:rsid w:val="00790148"/>
    <w:rsid w:val="007966FC"/>
    <w:rsid w:val="007A312E"/>
    <w:rsid w:val="007B0982"/>
    <w:rsid w:val="007C68BD"/>
    <w:rsid w:val="007C7841"/>
    <w:rsid w:val="007C7844"/>
    <w:rsid w:val="007D08E0"/>
    <w:rsid w:val="007E1305"/>
    <w:rsid w:val="007E19C0"/>
    <w:rsid w:val="007F13E0"/>
    <w:rsid w:val="007F5004"/>
    <w:rsid w:val="007F7A08"/>
    <w:rsid w:val="00802E9C"/>
    <w:rsid w:val="008123A9"/>
    <w:rsid w:val="008205DD"/>
    <w:rsid w:val="00836F99"/>
    <w:rsid w:val="008464FF"/>
    <w:rsid w:val="00852AF6"/>
    <w:rsid w:val="00860A71"/>
    <w:rsid w:val="0088449E"/>
    <w:rsid w:val="008976CB"/>
    <w:rsid w:val="008A2F67"/>
    <w:rsid w:val="008A4DE3"/>
    <w:rsid w:val="008C0B6B"/>
    <w:rsid w:val="008C678C"/>
    <w:rsid w:val="008D1919"/>
    <w:rsid w:val="008D33E6"/>
    <w:rsid w:val="008E3C7D"/>
    <w:rsid w:val="008E6EFD"/>
    <w:rsid w:val="008F547F"/>
    <w:rsid w:val="00907466"/>
    <w:rsid w:val="0093148D"/>
    <w:rsid w:val="00934FBD"/>
    <w:rsid w:val="00936C74"/>
    <w:rsid w:val="00946A78"/>
    <w:rsid w:val="0095064A"/>
    <w:rsid w:val="00956AEC"/>
    <w:rsid w:val="00956E38"/>
    <w:rsid w:val="0095757A"/>
    <w:rsid w:val="00965767"/>
    <w:rsid w:val="0097440C"/>
    <w:rsid w:val="00985A6B"/>
    <w:rsid w:val="009A27EB"/>
    <w:rsid w:val="009D5FB8"/>
    <w:rsid w:val="009E4642"/>
    <w:rsid w:val="00A04C43"/>
    <w:rsid w:val="00A06339"/>
    <w:rsid w:val="00A11B5C"/>
    <w:rsid w:val="00A23697"/>
    <w:rsid w:val="00A26BA3"/>
    <w:rsid w:val="00A346E0"/>
    <w:rsid w:val="00A65006"/>
    <w:rsid w:val="00A72E6D"/>
    <w:rsid w:val="00A77BC5"/>
    <w:rsid w:val="00A904E9"/>
    <w:rsid w:val="00AA6CB7"/>
    <w:rsid w:val="00AB4CE4"/>
    <w:rsid w:val="00AC4099"/>
    <w:rsid w:val="00AD16B9"/>
    <w:rsid w:val="00AE2965"/>
    <w:rsid w:val="00AE7415"/>
    <w:rsid w:val="00AF01DC"/>
    <w:rsid w:val="00AF31B4"/>
    <w:rsid w:val="00AF6700"/>
    <w:rsid w:val="00B032D0"/>
    <w:rsid w:val="00B107E7"/>
    <w:rsid w:val="00B422CC"/>
    <w:rsid w:val="00B46EE7"/>
    <w:rsid w:val="00B83E54"/>
    <w:rsid w:val="00BB0229"/>
    <w:rsid w:val="00BB0E15"/>
    <w:rsid w:val="00BB3F82"/>
    <w:rsid w:val="00BD1BDA"/>
    <w:rsid w:val="00BF3FBF"/>
    <w:rsid w:val="00C05F1C"/>
    <w:rsid w:val="00C139AA"/>
    <w:rsid w:val="00C5492C"/>
    <w:rsid w:val="00C75844"/>
    <w:rsid w:val="00C759CA"/>
    <w:rsid w:val="00C83911"/>
    <w:rsid w:val="00C8433E"/>
    <w:rsid w:val="00CA00AA"/>
    <w:rsid w:val="00CD376F"/>
    <w:rsid w:val="00CE0100"/>
    <w:rsid w:val="00CE02EC"/>
    <w:rsid w:val="00D159AA"/>
    <w:rsid w:val="00D22C00"/>
    <w:rsid w:val="00D25896"/>
    <w:rsid w:val="00D424E3"/>
    <w:rsid w:val="00D44C04"/>
    <w:rsid w:val="00D46993"/>
    <w:rsid w:val="00D46CA3"/>
    <w:rsid w:val="00D544C4"/>
    <w:rsid w:val="00D74F9A"/>
    <w:rsid w:val="00D75F9B"/>
    <w:rsid w:val="00D81C92"/>
    <w:rsid w:val="00DB439B"/>
    <w:rsid w:val="00DD098F"/>
    <w:rsid w:val="00DE1CC5"/>
    <w:rsid w:val="00DE7953"/>
    <w:rsid w:val="00E10780"/>
    <w:rsid w:val="00E11FE3"/>
    <w:rsid w:val="00E161E8"/>
    <w:rsid w:val="00E2114A"/>
    <w:rsid w:val="00E324FB"/>
    <w:rsid w:val="00E33F94"/>
    <w:rsid w:val="00E54B0D"/>
    <w:rsid w:val="00E605CA"/>
    <w:rsid w:val="00E85DD2"/>
    <w:rsid w:val="00F02C69"/>
    <w:rsid w:val="00F25D17"/>
    <w:rsid w:val="00F45011"/>
    <w:rsid w:val="00F47D07"/>
    <w:rsid w:val="00F532EA"/>
    <w:rsid w:val="00FA2DB3"/>
    <w:rsid w:val="00FA443F"/>
    <w:rsid w:val="00FB47EB"/>
    <w:rsid w:val="00FC019F"/>
    <w:rsid w:val="00FC59DF"/>
    <w:rsid w:val="00FD0C8E"/>
    <w:rsid w:val="00FE08F4"/>
    <w:rsid w:val="00FF76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12981"/>
  <w15:docId w15:val="{587840C5-62F1-402E-A6B7-68975AA9A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A0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qFormat/>
    <w:rsid w:val="00683FCB"/>
    <w:pPr>
      <w:spacing w:before="240" w:after="60"/>
      <w:jc w:val="center"/>
      <w:outlineLvl w:val="0"/>
    </w:pPr>
    <w:rPr>
      <w:rFonts w:ascii="Cambria" w:hAnsi="Cambria"/>
      <w:b/>
      <w:bCs/>
      <w:sz w:val="32"/>
      <w:szCs w:val="32"/>
    </w:rPr>
  </w:style>
  <w:style w:type="character" w:customStyle="1" w:styleId="Char">
    <w:name w:val="标题 Char"/>
    <w:basedOn w:val="a0"/>
    <w:link w:val="a3"/>
    <w:rsid w:val="00683FCB"/>
    <w:rPr>
      <w:rFonts w:ascii="Cambria" w:eastAsia="宋体" w:hAnsi="Cambria" w:cs="Times New Roman"/>
      <w:b/>
      <w:bCs/>
      <w:sz w:val="32"/>
      <w:szCs w:val="32"/>
    </w:rPr>
  </w:style>
  <w:style w:type="paragraph" w:styleId="a4">
    <w:name w:val="header"/>
    <w:basedOn w:val="a"/>
    <w:link w:val="Char0"/>
    <w:uiPriority w:val="99"/>
    <w:unhideWhenUsed/>
    <w:rsid w:val="00C8433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8433E"/>
    <w:rPr>
      <w:rFonts w:ascii="Times New Roman" w:eastAsia="宋体" w:hAnsi="Times New Roman" w:cs="Times New Roman"/>
      <w:sz w:val="18"/>
      <w:szCs w:val="18"/>
    </w:rPr>
  </w:style>
  <w:style w:type="paragraph" w:styleId="a5">
    <w:name w:val="footer"/>
    <w:basedOn w:val="a"/>
    <w:link w:val="Char1"/>
    <w:uiPriority w:val="99"/>
    <w:unhideWhenUsed/>
    <w:rsid w:val="00C8433E"/>
    <w:pPr>
      <w:tabs>
        <w:tab w:val="center" w:pos="4153"/>
        <w:tab w:val="right" w:pos="8306"/>
      </w:tabs>
      <w:snapToGrid w:val="0"/>
      <w:jc w:val="left"/>
    </w:pPr>
    <w:rPr>
      <w:sz w:val="18"/>
      <w:szCs w:val="18"/>
    </w:rPr>
  </w:style>
  <w:style w:type="character" w:customStyle="1" w:styleId="Char1">
    <w:name w:val="页脚 Char"/>
    <w:basedOn w:val="a0"/>
    <w:link w:val="a5"/>
    <w:uiPriority w:val="99"/>
    <w:rsid w:val="00C8433E"/>
    <w:rPr>
      <w:rFonts w:ascii="Times New Roman" w:eastAsia="宋体" w:hAnsi="Times New Roman" w:cs="Times New Roman"/>
      <w:sz w:val="18"/>
      <w:szCs w:val="18"/>
    </w:rPr>
  </w:style>
  <w:style w:type="paragraph" w:styleId="a6">
    <w:name w:val="List Paragraph"/>
    <w:basedOn w:val="a"/>
    <w:uiPriority w:val="34"/>
    <w:qFormat/>
    <w:rsid w:val="00351D49"/>
    <w:pPr>
      <w:ind w:firstLineChars="200" w:firstLine="420"/>
    </w:pPr>
  </w:style>
  <w:style w:type="paragraph" w:styleId="a7">
    <w:name w:val="Balloon Text"/>
    <w:basedOn w:val="a"/>
    <w:link w:val="Char2"/>
    <w:uiPriority w:val="99"/>
    <w:semiHidden/>
    <w:unhideWhenUsed/>
    <w:rsid w:val="00852AF6"/>
    <w:rPr>
      <w:sz w:val="18"/>
      <w:szCs w:val="18"/>
    </w:rPr>
  </w:style>
  <w:style w:type="character" w:customStyle="1" w:styleId="Char2">
    <w:name w:val="批注框文本 Char"/>
    <w:basedOn w:val="a0"/>
    <w:link w:val="a7"/>
    <w:uiPriority w:val="99"/>
    <w:semiHidden/>
    <w:rsid w:val="00852AF6"/>
    <w:rPr>
      <w:rFonts w:ascii="Times New Roman" w:eastAsia="宋体" w:hAnsi="Times New Roman" w:cs="Times New Roman"/>
      <w:sz w:val="18"/>
      <w:szCs w:val="18"/>
    </w:rPr>
  </w:style>
  <w:style w:type="character" w:styleId="a8">
    <w:name w:val="annotation reference"/>
    <w:semiHidden/>
    <w:rsid w:val="007F5004"/>
    <w:rPr>
      <w:sz w:val="21"/>
      <w:szCs w:val="21"/>
    </w:rPr>
  </w:style>
  <w:style w:type="paragraph" w:styleId="a9">
    <w:name w:val="annotation text"/>
    <w:basedOn w:val="a"/>
    <w:link w:val="Char3"/>
    <w:semiHidden/>
    <w:rsid w:val="007F5004"/>
    <w:pPr>
      <w:jc w:val="left"/>
    </w:pPr>
  </w:style>
  <w:style w:type="character" w:customStyle="1" w:styleId="Char3">
    <w:name w:val="批注文字 Char"/>
    <w:basedOn w:val="a0"/>
    <w:link w:val="a9"/>
    <w:semiHidden/>
    <w:rsid w:val="007F5004"/>
    <w:rPr>
      <w:rFonts w:ascii="Times New Roman" w:eastAsia="宋体" w:hAnsi="Times New Roman" w:cs="Times New Roman"/>
      <w:szCs w:val="24"/>
    </w:rPr>
  </w:style>
  <w:style w:type="table" w:styleId="aa">
    <w:name w:val="Table Grid"/>
    <w:basedOn w:val="a1"/>
    <w:uiPriority w:val="59"/>
    <w:rsid w:val="00767A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annotation subject"/>
    <w:basedOn w:val="a9"/>
    <w:next w:val="a9"/>
    <w:link w:val="Char4"/>
    <w:uiPriority w:val="99"/>
    <w:semiHidden/>
    <w:unhideWhenUsed/>
    <w:rsid w:val="00B107E7"/>
    <w:rPr>
      <w:b/>
      <w:bCs/>
    </w:rPr>
  </w:style>
  <w:style w:type="character" w:customStyle="1" w:styleId="Char4">
    <w:name w:val="批注主题 Char"/>
    <w:basedOn w:val="Char3"/>
    <w:link w:val="ab"/>
    <w:uiPriority w:val="99"/>
    <w:semiHidden/>
    <w:rsid w:val="00B107E7"/>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685732">
      <w:bodyDiv w:val="1"/>
      <w:marLeft w:val="0"/>
      <w:marRight w:val="0"/>
      <w:marTop w:val="0"/>
      <w:marBottom w:val="0"/>
      <w:divBdr>
        <w:top w:val="none" w:sz="0" w:space="0" w:color="auto"/>
        <w:left w:val="none" w:sz="0" w:space="0" w:color="auto"/>
        <w:bottom w:val="none" w:sz="0" w:space="0" w:color="auto"/>
        <w:right w:val="none" w:sz="0" w:space="0" w:color="auto"/>
      </w:divBdr>
    </w:div>
    <w:div w:id="112554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1135</TotalTime>
  <Pages>5</Pages>
  <Words>374</Words>
  <Characters>2137</Characters>
  <Application>Microsoft Office Word</Application>
  <DocSecurity>0</DocSecurity>
  <Lines>17</Lines>
  <Paragraphs>5</Paragraphs>
  <ScaleCrop>false</ScaleCrop>
  <Company>sse</Company>
  <LinksUpToDate>false</LinksUpToDate>
  <CharactersWithSpaces>2506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郑妍</cp:lastModifiedBy>
  <cp:revision>179</cp:revision>
  <dcterms:created xsi:type="dcterms:W3CDTF">2013-06-28T08:05:00Z</dcterms:created>
  <dcterms:modified xsi:type="dcterms:W3CDTF">2026-04-29T03:29:00Z</dcterms:modified>
</cp:coreProperties>
</file>